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3" w:type="dxa"/>
        <w:jc w:val="center"/>
        <w:tblLayout w:type="fixed"/>
        <w:tblCellMar>
          <w:left w:w="85" w:type="dxa"/>
          <w:right w:w="85" w:type="dxa"/>
        </w:tblCellMar>
        <w:tblLook w:val="0000"/>
      </w:tblPr>
      <w:tblGrid>
        <w:gridCol w:w="4188"/>
        <w:gridCol w:w="5805"/>
      </w:tblGrid>
      <w:tr w:rsidR="004B4C3F" w:rsidRPr="00AE220A" w:rsidTr="0038508D">
        <w:trPr>
          <w:cantSplit/>
          <w:trHeight w:val="791"/>
          <w:jc w:val="center"/>
        </w:trPr>
        <w:tc>
          <w:tcPr>
            <w:tcW w:w="4188" w:type="dxa"/>
          </w:tcPr>
          <w:p w:rsidR="00FE4ECE" w:rsidRPr="00AE220A" w:rsidRDefault="00B43B73" w:rsidP="00402E63">
            <w:pPr>
              <w:jc w:val="center"/>
              <w:rPr>
                <w:b/>
                <w:sz w:val="26"/>
                <w:szCs w:val="26"/>
              </w:rPr>
            </w:pPr>
            <w:r w:rsidRPr="00AE220A">
              <w:rPr>
                <w:b/>
                <w:sz w:val="26"/>
                <w:szCs w:val="26"/>
              </w:rPr>
              <w:t xml:space="preserve">CÔNG TY </w:t>
            </w:r>
            <w:r w:rsidR="00402E63" w:rsidRPr="00AE220A">
              <w:rPr>
                <w:b/>
                <w:sz w:val="26"/>
                <w:szCs w:val="26"/>
              </w:rPr>
              <w:t>CỔ PHẦN</w:t>
            </w:r>
          </w:p>
          <w:p w:rsidR="00402E63" w:rsidRPr="00AE220A" w:rsidRDefault="00402E63" w:rsidP="00402E63">
            <w:pPr>
              <w:jc w:val="center"/>
              <w:rPr>
                <w:b/>
                <w:sz w:val="26"/>
                <w:szCs w:val="26"/>
              </w:rPr>
            </w:pPr>
            <w:r w:rsidRPr="00AE220A">
              <w:rPr>
                <w:b/>
                <w:sz w:val="26"/>
                <w:szCs w:val="26"/>
              </w:rPr>
              <w:t>IN TỔNG HỢP BÌNH DƯƠNG</w:t>
            </w:r>
          </w:p>
          <w:p w:rsidR="00FE4ECE" w:rsidRPr="00AE220A" w:rsidRDefault="00A31941" w:rsidP="006B38CA">
            <w:pPr>
              <w:jc w:val="center"/>
              <w:rPr>
                <w:sz w:val="26"/>
                <w:szCs w:val="26"/>
              </w:rPr>
            </w:pPr>
            <w:r w:rsidRPr="00AE220A">
              <w:rPr>
                <w:noProof/>
                <w:sz w:val="26"/>
                <w:szCs w:val="26"/>
              </w:rPr>
              <w:pict>
                <v:shapetype id="_x0000_t32" coordsize="21600,21600" o:spt="32" o:oned="t" path="m,l21600,21600e" filled="f">
                  <v:path arrowok="t" fillok="f" o:connecttype="none"/>
                  <o:lock v:ext="edit" shapetype="t"/>
                </v:shapetype>
                <v:shape id=" 5" o:spid="_x0000_s1028" type="#_x0000_t32" style="position:absolute;left:0;text-align:left;margin-left:34.65pt;margin-top:1.65pt;width:131.25pt;height:0;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">
                  <o:lock v:ext="edit" shapetype="f"/>
                </v:shape>
              </w:pict>
            </w:r>
          </w:p>
        </w:tc>
        <w:tc>
          <w:tcPr>
            <w:tcW w:w="5805" w:type="dxa"/>
          </w:tcPr>
          <w:p w:rsidR="00FE4ECE" w:rsidRPr="00AE220A" w:rsidRDefault="00FE4ECE" w:rsidP="0026412C">
            <w:pPr>
              <w:jc w:val="center"/>
              <w:rPr>
                <w:b/>
                <w:sz w:val="26"/>
                <w:szCs w:val="26"/>
              </w:rPr>
            </w:pPr>
            <w:r w:rsidRPr="00AE220A">
              <w:rPr>
                <w:b/>
                <w:sz w:val="26"/>
                <w:szCs w:val="26"/>
              </w:rPr>
              <w:t>CỘNG HOÀ XÃ HỘI CHỦ NGHĨA VIỆT NAM</w:t>
            </w:r>
          </w:p>
          <w:p w:rsidR="00FE4ECE" w:rsidRPr="00AE220A" w:rsidRDefault="00FE4ECE" w:rsidP="0026412C">
            <w:pPr>
              <w:jc w:val="center"/>
              <w:rPr>
                <w:b/>
                <w:sz w:val="26"/>
                <w:szCs w:val="26"/>
              </w:rPr>
            </w:pPr>
            <w:r w:rsidRPr="00AE220A">
              <w:rPr>
                <w:b/>
                <w:sz w:val="26"/>
                <w:szCs w:val="26"/>
              </w:rPr>
              <w:t>Độc lập - Tự do - Hạnh phúc</w:t>
            </w:r>
          </w:p>
          <w:p w:rsidR="00FE4ECE" w:rsidRPr="00AE220A" w:rsidRDefault="00A31941" w:rsidP="006B38CA">
            <w:pPr>
              <w:rPr>
                <w:sz w:val="26"/>
                <w:szCs w:val="26"/>
              </w:rPr>
            </w:pPr>
            <w:r w:rsidRPr="00AE220A">
              <w:rPr>
                <w:b/>
                <w:noProof/>
                <w:sz w:val="26"/>
                <w:szCs w:val="26"/>
              </w:rPr>
              <w:pict>
                <v:line id=" 3" o:spid="_x0000_s1027" style="position:absolute;z-index:251657216;visibility:visible" from="60.65pt,1.65pt" to="222.2pt,1.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">
                  <o:lock v:ext="edit" shapetype="f"/>
                </v:line>
              </w:pict>
            </w:r>
          </w:p>
        </w:tc>
      </w:tr>
      <w:tr w:rsidR="004B4C3F" w:rsidRPr="00AE220A" w:rsidTr="0038508D">
        <w:trPr>
          <w:cantSplit/>
          <w:trHeight w:val="228"/>
          <w:jc w:val="center"/>
        </w:trPr>
        <w:tc>
          <w:tcPr>
            <w:tcW w:w="4188" w:type="dxa"/>
          </w:tcPr>
          <w:p w:rsidR="00FE4ECE" w:rsidRPr="00AE220A" w:rsidRDefault="00F22D62" w:rsidP="005A7EC6">
            <w:pPr>
              <w:pStyle w:val="Heading5"/>
              <w:spacing w:before="0"/>
              <w:rPr>
                <w:b w:val="0"/>
                <w:bCs w:val="0"/>
                <w:i w:val="0"/>
                <w:iCs w:val="0"/>
              </w:rPr>
            </w:pPr>
            <w:r w:rsidRPr="00AE220A">
              <w:rPr>
                <w:b w:val="0"/>
                <w:bCs w:val="0"/>
                <w:i w:val="0"/>
                <w:iCs w:val="0"/>
              </w:rPr>
              <w:t xml:space="preserve">Số:          </w:t>
            </w:r>
          </w:p>
        </w:tc>
        <w:tc>
          <w:tcPr>
            <w:tcW w:w="5805" w:type="dxa"/>
          </w:tcPr>
          <w:p w:rsidR="00FE4ECE" w:rsidRPr="00AE220A" w:rsidRDefault="00402E63" w:rsidP="00402E63">
            <w:pPr>
              <w:jc w:val="center"/>
              <w:rPr>
                <w:i/>
                <w:iCs/>
                <w:sz w:val="26"/>
                <w:szCs w:val="26"/>
              </w:rPr>
            </w:pPr>
            <w:r w:rsidRPr="00AE220A">
              <w:rPr>
                <w:i/>
                <w:iCs/>
                <w:sz w:val="26"/>
                <w:szCs w:val="26"/>
              </w:rPr>
              <w:t>Bình Dương</w:t>
            </w:r>
            <w:r w:rsidR="00FE4ECE" w:rsidRPr="00AE220A">
              <w:rPr>
                <w:i/>
                <w:iCs/>
                <w:sz w:val="26"/>
                <w:szCs w:val="26"/>
              </w:rPr>
              <w:t>, ngày  tháng  năm 20</w:t>
            </w:r>
            <w:r w:rsidRPr="00AE220A">
              <w:rPr>
                <w:i/>
                <w:iCs/>
                <w:sz w:val="26"/>
                <w:szCs w:val="26"/>
              </w:rPr>
              <w:t>20</w:t>
            </w:r>
          </w:p>
        </w:tc>
      </w:tr>
      <w:tr w:rsidR="004B4C3F" w:rsidRPr="00AE220A" w:rsidTr="0038508D">
        <w:trPr>
          <w:cantSplit/>
          <w:trHeight w:val="221"/>
          <w:jc w:val="center"/>
        </w:trPr>
        <w:tc>
          <w:tcPr>
            <w:tcW w:w="4188" w:type="dxa"/>
          </w:tcPr>
          <w:p w:rsidR="008808EC" w:rsidRPr="00AE220A" w:rsidRDefault="0038508D" w:rsidP="0038508D">
            <w:pPr>
              <w:pStyle w:val="Heading5"/>
              <w:spacing w:before="0"/>
              <w:rPr>
                <w:bCs w:val="0"/>
                <w:i w:val="0"/>
                <w:iCs w:val="0"/>
                <w:sz w:val="25"/>
                <w:szCs w:val="25"/>
                <w:u w:val="single"/>
              </w:rPr>
            </w:pPr>
            <w:r w:rsidRPr="00AE220A">
              <w:rPr>
                <w:bCs w:val="0"/>
                <w:i w:val="0"/>
                <w:iCs w:val="0"/>
                <w:sz w:val="25"/>
                <w:szCs w:val="25"/>
                <w:u w:val="single"/>
              </w:rPr>
              <w:t>DỰ THẢO</w:t>
            </w:r>
          </w:p>
        </w:tc>
        <w:tc>
          <w:tcPr>
            <w:tcW w:w="5805" w:type="dxa"/>
          </w:tcPr>
          <w:p w:rsidR="008808EC" w:rsidRPr="00AE220A" w:rsidRDefault="008808EC" w:rsidP="00B96043">
            <w:pPr>
              <w:jc w:val="right"/>
              <w:rPr>
                <w:b/>
                <w:i/>
                <w:iCs/>
                <w:sz w:val="28"/>
                <w:szCs w:val="28"/>
              </w:rPr>
            </w:pPr>
          </w:p>
        </w:tc>
      </w:tr>
    </w:tbl>
    <w:p w:rsidR="00314C03" w:rsidRPr="00AE220A" w:rsidRDefault="00724B04" w:rsidP="00314C03">
      <w:pPr>
        <w:spacing w:before="20" w:after="20"/>
        <w:jc w:val="center"/>
        <w:rPr>
          <w:b/>
          <w:sz w:val="28"/>
          <w:szCs w:val="28"/>
        </w:rPr>
      </w:pPr>
      <w:r w:rsidRPr="00AE220A">
        <w:rPr>
          <w:b/>
          <w:sz w:val="28"/>
          <w:szCs w:val="28"/>
        </w:rPr>
        <w:t xml:space="preserve">BÁO CÁO </w:t>
      </w:r>
      <w:r w:rsidR="005638BA" w:rsidRPr="00AE220A">
        <w:rPr>
          <w:b/>
          <w:sz w:val="28"/>
          <w:szCs w:val="28"/>
        </w:rPr>
        <w:t>CỦA BAN KIỂM SOÁT</w:t>
      </w:r>
    </w:p>
    <w:p w:rsidR="001920A8" w:rsidRPr="00AE220A" w:rsidRDefault="005638BA" w:rsidP="001920A8">
      <w:pPr>
        <w:spacing w:after="240"/>
        <w:jc w:val="center"/>
        <w:rPr>
          <w:b/>
          <w:spacing w:val="-6"/>
          <w:sz w:val="28"/>
          <w:szCs w:val="28"/>
        </w:rPr>
      </w:pPr>
      <w:r w:rsidRPr="00AE220A">
        <w:rPr>
          <w:b/>
          <w:spacing w:val="-6"/>
          <w:sz w:val="28"/>
          <w:szCs w:val="28"/>
        </w:rPr>
        <w:t>VỀ TÌNH HÌNH VÀ KẾT QUẢ HOẠT ĐỘNG</w:t>
      </w:r>
      <w:r w:rsidR="00644275" w:rsidRPr="00AE220A">
        <w:rPr>
          <w:b/>
          <w:spacing w:val="-6"/>
          <w:sz w:val="28"/>
          <w:szCs w:val="28"/>
        </w:rPr>
        <w:t xml:space="preserve"> NĂM </w:t>
      </w:r>
      <w:r w:rsidR="00724B04" w:rsidRPr="00AE220A">
        <w:rPr>
          <w:b/>
          <w:spacing w:val="-6"/>
          <w:sz w:val="28"/>
          <w:szCs w:val="28"/>
        </w:rPr>
        <w:t>201</w:t>
      </w:r>
      <w:r w:rsidR="00402E63" w:rsidRPr="00AE220A">
        <w:rPr>
          <w:b/>
          <w:spacing w:val="-6"/>
          <w:sz w:val="28"/>
          <w:szCs w:val="28"/>
        </w:rPr>
        <w:t>9</w:t>
      </w:r>
    </w:p>
    <w:p w:rsidR="00435A56" w:rsidRPr="00AE220A" w:rsidRDefault="003C625C" w:rsidP="001920A8">
      <w:pPr>
        <w:ind w:firstLine="720"/>
        <w:rPr>
          <w:b/>
          <w:sz w:val="28"/>
          <w:szCs w:val="28"/>
        </w:rPr>
      </w:pPr>
      <w:r w:rsidRPr="00AE220A">
        <w:rPr>
          <w:sz w:val="28"/>
          <w:szCs w:val="28"/>
        </w:rPr>
        <w:t xml:space="preserve">Kính </w:t>
      </w:r>
      <w:r w:rsidR="00724B04" w:rsidRPr="00AE220A">
        <w:rPr>
          <w:sz w:val="28"/>
          <w:szCs w:val="28"/>
        </w:rPr>
        <w:t>gửi</w:t>
      </w:r>
      <w:r w:rsidRPr="00AE220A">
        <w:rPr>
          <w:sz w:val="28"/>
          <w:szCs w:val="28"/>
        </w:rPr>
        <w:t xml:space="preserve">:  </w:t>
      </w:r>
      <w:r w:rsidR="00B43B73" w:rsidRPr="00AE220A">
        <w:rPr>
          <w:b/>
          <w:sz w:val="28"/>
          <w:szCs w:val="28"/>
        </w:rPr>
        <w:t xml:space="preserve"> Đại hội đồng cổ đông</w:t>
      </w:r>
    </w:p>
    <w:p w:rsidR="00FE4ECE" w:rsidRPr="00AE220A" w:rsidRDefault="00B43B73" w:rsidP="00435A56">
      <w:pPr>
        <w:jc w:val="center"/>
        <w:rPr>
          <w:sz w:val="12"/>
          <w:szCs w:val="28"/>
        </w:rPr>
      </w:pPr>
      <w:r w:rsidRPr="00AE220A">
        <w:rPr>
          <w:b/>
          <w:sz w:val="28"/>
          <w:szCs w:val="28"/>
        </w:rPr>
        <w:t xml:space="preserve">Công ty Cổ phần </w:t>
      </w:r>
      <w:r w:rsidR="00402E63" w:rsidRPr="00AE220A">
        <w:rPr>
          <w:b/>
          <w:sz w:val="28"/>
          <w:szCs w:val="28"/>
        </w:rPr>
        <w:t>In Tổng Hợ</w:t>
      </w:r>
      <w:bookmarkStart w:id="0" w:name="_GoBack"/>
      <w:bookmarkEnd w:id="0"/>
      <w:r w:rsidR="00402E63" w:rsidRPr="00AE220A">
        <w:rPr>
          <w:b/>
          <w:sz w:val="28"/>
          <w:szCs w:val="28"/>
        </w:rPr>
        <w:t>p Bình Dương</w:t>
      </w:r>
      <w:r w:rsidR="005A7EC6" w:rsidRPr="00AE220A">
        <w:rPr>
          <w:b/>
          <w:sz w:val="28"/>
          <w:szCs w:val="28"/>
        </w:rPr>
        <w:t>.</w:t>
      </w:r>
    </w:p>
    <w:p w:rsidR="005638BA" w:rsidRPr="00AE220A" w:rsidRDefault="00991A87" w:rsidP="001920A8">
      <w:pPr>
        <w:spacing w:before="240" w:after="120"/>
        <w:ind w:firstLine="720"/>
        <w:jc w:val="both"/>
        <w:rPr>
          <w:sz w:val="28"/>
          <w:szCs w:val="28"/>
        </w:rPr>
      </w:pPr>
      <w:r w:rsidRPr="00AE220A">
        <w:rPr>
          <w:sz w:val="28"/>
          <w:szCs w:val="28"/>
        </w:rPr>
        <w:t>Ban Kiểm soát Công ty cổ phần In Tổng hợp Bình Dương được Đại hội đồng cổ đông lần thứ 1, bầu chọn gồm có 03 thành viên (</w:t>
      </w:r>
      <w:r w:rsidR="00E32D75" w:rsidRPr="00AE220A">
        <w:rPr>
          <w:sz w:val="28"/>
          <w:szCs w:val="28"/>
        </w:rPr>
        <w:t xml:space="preserve">trong đó </w:t>
      </w:r>
      <w:r w:rsidRPr="00AE220A">
        <w:rPr>
          <w:sz w:val="28"/>
          <w:szCs w:val="28"/>
        </w:rPr>
        <w:t xml:space="preserve">02 chuyên trách, 01 kiêm nhiệm). </w:t>
      </w:r>
      <w:r w:rsidR="005638BA" w:rsidRPr="00AE220A">
        <w:rPr>
          <w:sz w:val="28"/>
          <w:szCs w:val="28"/>
        </w:rPr>
        <w:t>Thực hiện chức năng, nhiệm vụ của Ban kiểm soát theo quy định pháp luật</w:t>
      </w:r>
      <w:r w:rsidRPr="00AE220A">
        <w:rPr>
          <w:sz w:val="28"/>
          <w:szCs w:val="28"/>
        </w:rPr>
        <w:t>,</w:t>
      </w:r>
      <w:r w:rsidR="005638BA" w:rsidRPr="00AE220A">
        <w:rPr>
          <w:sz w:val="28"/>
          <w:szCs w:val="28"/>
        </w:rPr>
        <w:t xml:space="preserve"> Điều lệ tổ chức hoạt động</w:t>
      </w:r>
      <w:r w:rsidRPr="00AE220A">
        <w:rPr>
          <w:sz w:val="28"/>
          <w:szCs w:val="28"/>
        </w:rPr>
        <w:t>, Quy chế nội bộ về quản trị</w:t>
      </w:r>
      <w:r w:rsidR="005638BA" w:rsidRPr="00AE220A">
        <w:rPr>
          <w:sz w:val="28"/>
          <w:szCs w:val="28"/>
        </w:rPr>
        <w:t xml:space="preserve"> của Công ty </w:t>
      </w:r>
      <w:r w:rsidRPr="00AE220A">
        <w:rPr>
          <w:sz w:val="28"/>
          <w:szCs w:val="28"/>
        </w:rPr>
        <w:t>Cổ phần In Tổng hợp Bình Dương. Nay</w:t>
      </w:r>
      <w:r w:rsidR="005638BA" w:rsidRPr="00AE220A">
        <w:rPr>
          <w:sz w:val="28"/>
          <w:szCs w:val="28"/>
        </w:rPr>
        <w:t xml:space="preserve"> Ban kiểm soát(BKS), xin báo cáo </w:t>
      </w:r>
      <w:r w:rsidRPr="00AE220A">
        <w:rPr>
          <w:sz w:val="28"/>
          <w:szCs w:val="28"/>
        </w:rPr>
        <w:t xml:space="preserve">trước </w:t>
      </w:r>
      <w:r w:rsidR="005638BA" w:rsidRPr="00AE220A">
        <w:rPr>
          <w:sz w:val="28"/>
          <w:szCs w:val="28"/>
        </w:rPr>
        <w:t xml:space="preserve">Đại hội </w:t>
      </w:r>
      <w:r w:rsidRPr="00AE220A">
        <w:rPr>
          <w:sz w:val="28"/>
          <w:szCs w:val="28"/>
        </w:rPr>
        <w:t xml:space="preserve">đồng cổ đông(ĐHĐCĐ) </w:t>
      </w:r>
      <w:r w:rsidR="005638BA" w:rsidRPr="00AE220A">
        <w:rPr>
          <w:sz w:val="28"/>
          <w:szCs w:val="28"/>
        </w:rPr>
        <w:t>về tình hình và kết quả hoạt động của BKS trong năm 2019 như sau:</w:t>
      </w:r>
    </w:p>
    <w:p w:rsidR="007A1DA4" w:rsidRPr="00AE220A" w:rsidRDefault="00233C83" w:rsidP="005E72F5">
      <w:pPr>
        <w:spacing w:before="240"/>
        <w:ind w:firstLine="720"/>
        <w:jc w:val="both"/>
        <w:rPr>
          <w:b/>
          <w:sz w:val="28"/>
          <w:szCs w:val="28"/>
        </w:rPr>
      </w:pPr>
      <w:r w:rsidRPr="00AE220A">
        <w:rPr>
          <w:b/>
          <w:sz w:val="28"/>
          <w:szCs w:val="28"/>
        </w:rPr>
        <w:t xml:space="preserve">I. </w:t>
      </w:r>
      <w:r w:rsidR="00496415" w:rsidRPr="00AE220A">
        <w:rPr>
          <w:b/>
          <w:sz w:val="28"/>
          <w:szCs w:val="28"/>
        </w:rPr>
        <w:t xml:space="preserve">HOẠT ĐỘNG CỦA BAN KIỂM SOÁT </w:t>
      </w:r>
    </w:p>
    <w:p w:rsidR="00C255AA" w:rsidRPr="00AE220A" w:rsidRDefault="00C255AA" w:rsidP="00C255AA">
      <w:pPr>
        <w:spacing w:before="120"/>
        <w:ind w:firstLine="720"/>
        <w:jc w:val="both"/>
        <w:rPr>
          <w:b/>
          <w:sz w:val="28"/>
          <w:szCs w:val="28"/>
        </w:rPr>
      </w:pPr>
      <w:r w:rsidRPr="00AE220A">
        <w:rPr>
          <w:b/>
          <w:sz w:val="28"/>
          <w:szCs w:val="28"/>
        </w:rPr>
        <w:t>1. Hoạt động của Ban kiểm soát</w:t>
      </w:r>
    </w:p>
    <w:p w:rsidR="00C255AA" w:rsidRPr="00AE220A" w:rsidRDefault="00C255AA" w:rsidP="00EE4483">
      <w:pPr>
        <w:tabs>
          <w:tab w:val="left" w:pos="900"/>
        </w:tabs>
        <w:spacing w:before="120" w:after="20"/>
        <w:ind w:firstLine="720"/>
        <w:jc w:val="both"/>
        <w:rPr>
          <w:sz w:val="28"/>
          <w:szCs w:val="28"/>
        </w:rPr>
      </w:pPr>
      <w:r w:rsidRPr="00AE220A">
        <w:rPr>
          <w:sz w:val="28"/>
          <w:szCs w:val="28"/>
        </w:rPr>
        <w:t xml:space="preserve">Tham dự các phiên họp của </w:t>
      </w:r>
      <w:r w:rsidR="00EE4483" w:rsidRPr="00AE220A">
        <w:rPr>
          <w:sz w:val="28"/>
          <w:szCs w:val="28"/>
        </w:rPr>
        <w:t>Hội đồng quản trị</w:t>
      </w:r>
      <w:r w:rsidRPr="00AE220A">
        <w:rPr>
          <w:sz w:val="28"/>
          <w:szCs w:val="28"/>
        </w:rPr>
        <w:t>, tham gia ý kiến về các nội dung được thảo luận trong phiên họp. Kiến nghị soát xét, điều chỉnh các văn bản của Công ty mang tính nhất quán và phù hợp với quy định của pháp luật.</w:t>
      </w:r>
    </w:p>
    <w:p w:rsidR="00C255AA" w:rsidRPr="00AE220A" w:rsidRDefault="00C255AA" w:rsidP="00EE4483">
      <w:pPr>
        <w:tabs>
          <w:tab w:val="left" w:pos="900"/>
        </w:tabs>
        <w:spacing w:before="120" w:after="20"/>
        <w:ind w:firstLine="720"/>
        <w:jc w:val="both"/>
        <w:rPr>
          <w:sz w:val="28"/>
          <w:szCs w:val="28"/>
        </w:rPr>
      </w:pPr>
      <w:r w:rsidRPr="00AE220A">
        <w:rPr>
          <w:sz w:val="28"/>
          <w:szCs w:val="28"/>
        </w:rPr>
        <w:t xml:space="preserve">Thực hiện việc giám sát </w:t>
      </w:r>
      <w:r w:rsidR="00EE4483" w:rsidRPr="00AE220A">
        <w:rPr>
          <w:sz w:val="28"/>
          <w:szCs w:val="28"/>
        </w:rPr>
        <w:t>Hội đồng quản trị</w:t>
      </w:r>
      <w:r w:rsidR="00531362" w:rsidRPr="00AE220A">
        <w:rPr>
          <w:sz w:val="28"/>
          <w:szCs w:val="28"/>
        </w:rPr>
        <w:t xml:space="preserve">(HĐQT), </w:t>
      </w:r>
      <w:r w:rsidR="00EE4483" w:rsidRPr="00AE220A">
        <w:rPr>
          <w:sz w:val="28"/>
          <w:szCs w:val="28"/>
        </w:rPr>
        <w:t>Ban điều hành</w:t>
      </w:r>
      <w:r w:rsidR="00531362" w:rsidRPr="00AE220A">
        <w:rPr>
          <w:sz w:val="28"/>
          <w:szCs w:val="28"/>
        </w:rPr>
        <w:t>(BĐH)</w:t>
      </w:r>
      <w:r w:rsidRPr="00AE220A">
        <w:rPr>
          <w:sz w:val="28"/>
          <w:szCs w:val="28"/>
        </w:rPr>
        <w:t xml:space="preserve"> trong việc quản lý, điều hành Công ty;xem xét tính phù hợp các quyết định trong công tác quản lý và thực hiện các nghị quyết, kế hoạch kinh doanh đã được </w:t>
      </w:r>
      <w:r w:rsidR="00815A16" w:rsidRPr="00AE220A">
        <w:rPr>
          <w:sz w:val="28"/>
          <w:szCs w:val="28"/>
        </w:rPr>
        <w:t xml:space="preserve">Đại hội đồng cổ đông(ĐHĐCĐ) </w:t>
      </w:r>
      <w:r w:rsidR="004B4C3F" w:rsidRPr="00AE220A">
        <w:rPr>
          <w:sz w:val="28"/>
          <w:szCs w:val="28"/>
        </w:rPr>
        <w:t>giao</w:t>
      </w:r>
      <w:r w:rsidRPr="00AE220A">
        <w:rPr>
          <w:sz w:val="28"/>
          <w:szCs w:val="28"/>
        </w:rPr>
        <w:t>.</w:t>
      </w:r>
    </w:p>
    <w:p w:rsidR="00C255AA" w:rsidRPr="00AE220A" w:rsidRDefault="00C255AA" w:rsidP="00EE4483">
      <w:pPr>
        <w:tabs>
          <w:tab w:val="left" w:pos="900"/>
        </w:tabs>
        <w:spacing w:before="120" w:after="20"/>
        <w:ind w:firstLine="720"/>
        <w:jc w:val="both"/>
        <w:rPr>
          <w:sz w:val="28"/>
          <w:szCs w:val="28"/>
        </w:rPr>
      </w:pPr>
      <w:r w:rsidRPr="00AE220A">
        <w:rPr>
          <w:sz w:val="28"/>
          <w:szCs w:val="28"/>
        </w:rPr>
        <w:t>Giám sát việc thực thi công bố thông tin của Công ty theo các quy định của Luật chứng khoán, xem xét tính minh bạch của quá trình công bố thông tin để đảm bảo quyền lợi của các cổ đông.</w:t>
      </w:r>
    </w:p>
    <w:p w:rsidR="00C255AA" w:rsidRPr="00AE220A" w:rsidRDefault="00F47E4A" w:rsidP="00C255AA">
      <w:pPr>
        <w:spacing w:before="120"/>
        <w:ind w:firstLine="720"/>
        <w:jc w:val="both"/>
        <w:rPr>
          <w:b/>
          <w:sz w:val="28"/>
          <w:szCs w:val="28"/>
        </w:rPr>
      </w:pPr>
      <w:r w:rsidRPr="00AE220A">
        <w:rPr>
          <w:b/>
          <w:sz w:val="28"/>
          <w:szCs w:val="28"/>
        </w:rPr>
        <w:t>2. Các cuộc họ</w:t>
      </w:r>
      <w:r w:rsidR="00C255AA" w:rsidRPr="00AE220A">
        <w:rPr>
          <w:b/>
          <w:sz w:val="28"/>
          <w:szCs w:val="28"/>
        </w:rPr>
        <w:t>p của Ban kiểm soát</w:t>
      </w:r>
    </w:p>
    <w:p w:rsidR="000D3FB8" w:rsidRPr="00AE220A" w:rsidRDefault="00531362" w:rsidP="00233C83">
      <w:pPr>
        <w:spacing w:before="120" w:after="20"/>
        <w:ind w:firstLine="720"/>
        <w:jc w:val="both"/>
        <w:rPr>
          <w:sz w:val="28"/>
          <w:szCs w:val="28"/>
        </w:rPr>
      </w:pPr>
      <w:r w:rsidRPr="00AE220A">
        <w:rPr>
          <w:sz w:val="28"/>
          <w:szCs w:val="28"/>
        </w:rPr>
        <w:t>BKS</w:t>
      </w:r>
      <w:r w:rsidR="000D3FB8" w:rsidRPr="00AE220A">
        <w:rPr>
          <w:sz w:val="28"/>
          <w:szCs w:val="28"/>
        </w:rPr>
        <w:t xml:space="preserve"> đã lập kế hoạch</w:t>
      </w:r>
      <w:r w:rsidR="005E72F5" w:rsidRPr="00AE220A">
        <w:rPr>
          <w:sz w:val="28"/>
          <w:szCs w:val="28"/>
        </w:rPr>
        <w:t xml:space="preserve"> kiểm soát định kỳ, </w:t>
      </w:r>
      <w:r w:rsidR="000D3FB8" w:rsidRPr="00AE220A">
        <w:rPr>
          <w:sz w:val="28"/>
          <w:szCs w:val="28"/>
        </w:rPr>
        <w:t>phân công nhiệm vụ cụ thể cho từng thành viên</w:t>
      </w:r>
      <w:r w:rsidR="005E72F5" w:rsidRPr="00AE220A">
        <w:rPr>
          <w:sz w:val="28"/>
          <w:szCs w:val="28"/>
        </w:rPr>
        <w:t>, nghiên cứu các tài liệu và đánh giá kết quả hoạt động.</w:t>
      </w:r>
    </w:p>
    <w:p w:rsidR="00C255AA" w:rsidRPr="00AE220A" w:rsidRDefault="00C255AA" w:rsidP="00233C83">
      <w:pPr>
        <w:spacing w:before="120" w:after="20"/>
        <w:ind w:firstLine="720"/>
        <w:jc w:val="both"/>
        <w:rPr>
          <w:sz w:val="28"/>
          <w:szCs w:val="28"/>
        </w:rPr>
      </w:pPr>
      <w:r w:rsidRPr="00AE220A">
        <w:rPr>
          <w:sz w:val="28"/>
          <w:szCs w:val="28"/>
        </w:rPr>
        <w:t xml:space="preserve">Thông qua báo cáo </w:t>
      </w:r>
      <w:r w:rsidR="00531362" w:rsidRPr="00AE220A">
        <w:rPr>
          <w:sz w:val="28"/>
          <w:szCs w:val="28"/>
        </w:rPr>
        <w:t xml:space="preserve">của BKS </w:t>
      </w:r>
      <w:r w:rsidRPr="00AE220A">
        <w:rPr>
          <w:sz w:val="28"/>
          <w:szCs w:val="28"/>
        </w:rPr>
        <w:t>về tình hình và kết quả hoạt động năm 2019.</w:t>
      </w:r>
    </w:p>
    <w:p w:rsidR="00F47E4A" w:rsidRPr="00AE220A" w:rsidRDefault="00F47E4A" w:rsidP="00233C83">
      <w:pPr>
        <w:spacing w:before="120" w:after="20"/>
        <w:ind w:firstLine="720"/>
        <w:jc w:val="both"/>
        <w:rPr>
          <w:sz w:val="28"/>
          <w:szCs w:val="28"/>
        </w:rPr>
      </w:pPr>
      <w:r w:rsidRPr="00AE220A">
        <w:rPr>
          <w:sz w:val="28"/>
          <w:szCs w:val="28"/>
        </w:rPr>
        <w:t xml:space="preserve">Các phiên họp của </w:t>
      </w:r>
      <w:r w:rsidR="00531362" w:rsidRPr="00AE220A">
        <w:rPr>
          <w:sz w:val="28"/>
          <w:szCs w:val="28"/>
        </w:rPr>
        <w:t>B</w:t>
      </w:r>
      <w:r w:rsidR="00C64618" w:rsidRPr="00AE220A">
        <w:rPr>
          <w:sz w:val="28"/>
          <w:szCs w:val="28"/>
        </w:rPr>
        <w:t>KS</w:t>
      </w:r>
      <w:r w:rsidRPr="00AE220A">
        <w:rPr>
          <w:sz w:val="28"/>
          <w:szCs w:val="28"/>
        </w:rPr>
        <w:t xml:space="preserve"> có số thành viên tham dự đầy đủ và các vấn đề </w:t>
      </w:r>
      <w:r w:rsidR="000E5C60" w:rsidRPr="00AE220A">
        <w:rPr>
          <w:sz w:val="28"/>
          <w:szCs w:val="28"/>
        </w:rPr>
        <w:t xml:space="preserve">thảo luận được sự thống nhất </w:t>
      </w:r>
      <w:r w:rsidR="00E27E26" w:rsidRPr="00AE220A">
        <w:rPr>
          <w:sz w:val="28"/>
          <w:szCs w:val="28"/>
        </w:rPr>
        <w:t>100%</w:t>
      </w:r>
      <w:r w:rsidR="00531362" w:rsidRPr="00AE220A">
        <w:rPr>
          <w:sz w:val="28"/>
          <w:szCs w:val="28"/>
        </w:rPr>
        <w:t>.</w:t>
      </w:r>
    </w:p>
    <w:p w:rsidR="007E497F" w:rsidRPr="00AE220A" w:rsidRDefault="007E497F" w:rsidP="007E497F">
      <w:pPr>
        <w:tabs>
          <w:tab w:val="left" w:pos="900"/>
        </w:tabs>
        <w:spacing w:before="120" w:after="20"/>
        <w:ind w:firstLine="720"/>
        <w:jc w:val="both"/>
        <w:rPr>
          <w:sz w:val="28"/>
          <w:szCs w:val="28"/>
        </w:rPr>
      </w:pPr>
      <w:r w:rsidRPr="00AE220A">
        <w:rPr>
          <w:sz w:val="28"/>
          <w:szCs w:val="28"/>
        </w:rPr>
        <w:t>Ngoài các buổi họp và làm việc trực tiếp, BKS cũng đã thường xuyên liên lạc, trao đổi thông tin, tài liệu, các vấn đề phát sinh cần kiểm tra đột xuất và đề ra các giải pháp cụ thể, thiết thực trong việc thực hiện các nhiệm vụ của Ban nhằm không ngừng nâng cao hiệu quả hoạt động.</w:t>
      </w:r>
    </w:p>
    <w:p w:rsidR="00EE10D6" w:rsidRPr="00AE220A" w:rsidRDefault="00EE10D6" w:rsidP="00233C83">
      <w:pPr>
        <w:spacing w:before="120" w:after="20"/>
        <w:ind w:firstLine="720"/>
        <w:jc w:val="both"/>
        <w:rPr>
          <w:b/>
          <w:sz w:val="28"/>
          <w:szCs w:val="28"/>
        </w:rPr>
      </w:pPr>
      <w:r w:rsidRPr="00AE220A">
        <w:rPr>
          <w:b/>
          <w:sz w:val="28"/>
          <w:szCs w:val="28"/>
        </w:rPr>
        <w:lastRenderedPageBreak/>
        <w:t xml:space="preserve">3. </w:t>
      </w:r>
      <w:r w:rsidR="00E32D75" w:rsidRPr="00AE220A">
        <w:rPr>
          <w:b/>
          <w:sz w:val="28"/>
          <w:szCs w:val="28"/>
        </w:rPr>
        <w:t xml:space="preserve">Tự đánh giá kết quả </w:t>
      </w:r>
      <w:r w:rsidRPr="00AE220A">
        <w:rPr>
          <w:b/>
          <w:sz w:val="28"/>
          <w:szCs w:val="28"/>
        </w:rPr>
        <w:t>hoạt động Ban kiểm soát</w:t>
      </w:r>
      <w:r w:rsidR="00E32D75" w:rsidRPr="00AE220A">
        <w:rPr>
          <w:b/>
          <w:sz w:val="28"/>
          <w:szCs w:val="28"/>
        </w:rPr>
        <w:t>.</w:t>
      </w:r>
    </w:p>
    <w:p w:rsidR="00EE10D6" w:rsidRPr="00AE220A" w:rsidRDefault="00EE10D6" w:rsidP="00496415">
      <w:pPr>
        <w:tabs>
          <w:tab w:val="left" w:pos="900"/>
        </w:tabs>
        <w:spacing w:before="120" w:after="20"/>
        <w:ind w:firstLine="720"/>
        <w:jc w:val="both"/>
        <w:rPr>
          <w:sz w:val="28"/>
          <w:szCs w:val="28"/>
        </w:rPr>
      </w:pPr>
      <w:r w:rsidRPr="00AE220A">
        <w:rPr>
          <w:sz w:val="28"/>
          <w:szCs w:val="28"/>
        </w:rPr>
        <w:t>Trong năm</w:t>
      </w:r>
      <w:r w:rsidR="00923C12" w:rsidRPr="00AE220A">
        <w:rPr>
          <w:sz w:val="28"/>
          <w:szCs w:val="28"/>
        </w:rPr>
        <w:t xml:space="preserve"> đã thực hiện kiểm tra, giám sát</w:t>
      </w:r>
      <w:r w:rsidR="009A5B7A" w:rsidRPr="00AE220A">
        <w:rPr>
          <w:sz w:val="28"/>
          <w:szCs w:val="28"/>
        </w:rPr>
        <w:t>: Hàng tháng đều có kế hoạch kiểm tra, giám s</w:t>
      </w:r>
      <w:r w:rsidR="00B9733D" w:rsidRPr="00AE220A">
        <w:rPr>
          <w:sz w:val="28"/>
          <w:szCs w:val="28"/>
        </w:rPr>
        <w:t>á</w:t>
      </w:r>
      <w:r w:rsidR="009A5B7A" w:rsidRPr="00AE220A">
        <w:rPr>
          <w:sz w:val="28"/>
          <w:szCs w:val="28"/>
        </w:rPr>
        <w:t>t các nội dung</w:t>
      </w:r>
      <w:r w:rsidR="00B9733D" w:rsidRPr="00AE220A">
        <w:rPr>
          <w:sz w:val="28"/>
          <w:szCs w:val="28"/>
        </w:rPr>
        <w:t xml:space="preserve"> liên quan đến hoạt </w:t>
      </w:r>
      <w:r w:rsidR="004B4C3F" w:rsidRPr="00AE220A">
        <w:rPr>
          <w:sz w:val="28"/>
          <w:szCs w:val="28"/>
          <w:lang w:val="vi-VN"/>
        </w:rPr>
        <w:t>độ</w:t>
      </w:r>
      <w:r w:rsidR="00B9733D" w:rsidRPr="00AE220A">
        <w:rPr>
          <w:sz w:val="28"/>
          <w:szCs w:val="28"/>
        </w:rPr>
        <w:t>ng SXKD</w:t>
      </w:r>
      <w:r w:rsidR="00923C12" w:rsidRPr="00AE220A">
        <w:rPr>
          <w:sz w:val="28"/>
          <w:szCs w:val="28"/>
        </w:rPr>
        <w:t xml:space="preserve">, </w:t>
      </w:r>
      <w:r w:rsidR="00B9733D" w:rsidRPr="00AE220A">
        <w:rPr>
          <w:sz w:val="28"/>
          <w:szCs w:val="28"/>
        </w:rPr>
        <w:t>kiểm tra đột xuất 02 nội dung</w:t>
      </w:r>
      <w:r w:rsidR="008F0834" w:rsidRPr="00AE220A">
        <w:rPr>
          <w:sz w:val="28"/>
          <w:szCs w:val="28"/>
        </w:rPr>
        <w:t xml:space="preserve">, tham dự </w:t>
      </w:r>
      <w:r w:rsidR="004B4C3F" w:rsidRPr="00AE220A">
        <w:rPr>
          <w:sz w:val="28"/>
          <w:szCs w:val="28"/>
          <w:lang w:val="vi-VN"/>
        </w:rPr>
        <w:t>0</w:t>
      </w:r>
      <w:r w:rsidR="008F0834" w:rsidRPr="00AE220A">
        <w:rPr>
          <w:sz w:val="28"/>
          <w:szCs w:val="28"/>
        </w:rPr>
        <w:t>3 cuộc mở chào giá cạnh tranh NVL đầu vào</w:t>
      </w:r>
      <w:r w:rsidR="00D43B67" w:rsidRPr="00AE220A">
        <w:rPr>
          <w:sz w:val="28"/>
          <w:szCs w:val="28"/>
        </w:rPr>
        <w:t xml:space="preserve"> và tham gia</w:t>
      </w:r>
      <w:r w:rsidR="00923C12" w:rsidRPr="00AE220A">
        <w:rPr>
          <w:sz w:val="28"/>
          <w:szCs w:val="28"/>
        </w:rPr>
        <w:t xml:space="preserve"> giám sát kiểm kê thời điểm 0 giờ ngày 01/01/2020.</w:t>
      </w:r>
    </w:p>
    <w:p w:rsidR="006413F2" w:rsidRPr="00AE220A" w:rsidRDefault="006413F2" w:rsidP="00496415">
      <w:pPr>
        <w:tabs>
          <w:tab w:val="left" w:pos="900"/>
        </w:tabs>
        <w:spacing w:before="120" w:after="20"/>
        <w:ind w:firstLine="720"/>
        <w:jc w:val="both"/>
        <w:rPr>
          <w:sz w:val="28"/>
          <w:szCs w:val="28"/>
        </w:rPr>
      </w:pPr>
      <w:r w:rsidRPr="00AE220A">
        <w:rPr>
          <w:sz w:val="28"/>
          <w:szCs w:val="28"/>
        </w:rPr>
        <w:t>Qua kết quả kiểm tra, giám sát hàng tháng, đột xuất, kiểm kê cuối năm,  BKS đều có biên bản, đề xuất, kiến nghị đến các bộ phận có liên quan.</w:t>
      </w:r>
    </w:p>
    <w:p w:rsidR="0067159D" w:rsidRPr="00AE220A" w:rsidRDefault="0067159D" w:rsidP="00496415">
      <w:pPr>
        <w:tabs>
          <w:tab w:val="left" w:pos="900"/>
        </w:tabs>
        <w:spacing w:before="120" w:after="20"/>
        <w:ind w:firstLine="720"/>
        <w:jc w:val="both"/>
        <w:rPr>
          <w:sz w:val="28"/>
          <w:szCs w:val="28"/>
        </w:rPr>
      </w:pPr>
      <w:r w:rsidRPr="00AE220A">
        <w:rPr>
          <w:sz w:val="28"/>
          <w:szCs w:val="28"/>
        </w:rPr>
        <w:t>Các thành viên BKS đã nổ lực cố gắng thực hiệnnhiệm vụ theo Quy chế và kế hoạch làm việc của BKS.</w:t>
      </w:r>
    </w:p>
    <w:p w:rsidR="005B42AF" w:rsidRPr="00AE220A" w:rsidRDefault="007B74F9" w:rsidP="005B42AF">
      <w:pPr>
        <w:tabs>
          <w:tab w:val="left" w:pos="900"/>
        </w:tabs>
        <w:spacing w:before="120" w:after="20"/>
        <w:ind w:firstLine="720"/>
        <w:jc w:val="both"/>
        <w:rPr>
          <w:b/>
          <w:sz w:val="28"/>
          <w:szCs w:val="28"/>
        </w:rPr>
      </w:pPr>
      <w:r w:rsidRPr="00AE220A">
        <w:rPr>
          <w:b/>
          <w:sz w:val="28"/>
          <w:szCs w:val="28"/>
        </w:rPr>
        <w:t>-</w:t>
      </w:r>
      <w:r w:rsidRPr="00AE220A">
        <w:rPr>
          <w:sz w:val="28"/>
          <w:szCs w:val="28"/>
        </w:rPr>
        <w:t xml:space="preserve"> Về </w:t>
      </w:r>
      <w:r w:rsidR="005B42AF" w:rsidRPr="00AE220A">
        <w:rPr>
          <w:sz w:val="28"/>
          <w:szCs w:val="28"/>
        </w:rPr>
        <w:t xml:space="preserve">tiềnlương, thù lao </w:t>
      </w:r>
      <w:r w:rsidRPr="00AE220A">
        <w:rPr>
          <w:sz w:val="28"/>
          <w:szCs w:val="28"/>
        </w:rPr>
        <w:t>BKS năm 2019:</w:t>
      </w:r>
    </w:p>
    <w:p w:rsidR="005B42AF" w:rsidRPr="00AE220A" w:rsidRDefault="005B42AF" w:rsidP="005B42AF">
      <w:pPr>
        <w:tabs>
          <w:tab w:val="left" w:pos="900"/>
        </w:tabs>
        <w:ind w:firstLine="900"/>
        <w:jc w:val="both"/>
        <w:rPr>
          <w:sz w:val="28"/>
          <w:szCs w:val="28"/>
        </w:rPr>
      </w:pPr>
      <w:r w:rsidRPr="00AE220A">
        <w:rPr>
          <w:b/>
          <w:sz w:val="28"/>
          <w:szCs w:val="28"/>
        </w:rPr>
        <w:t xml:space="preserve">+ </w:t>
      </w:r>
      <w:r w:rsidRPr="00AE220A">
        <w:rPr>
          <w:spacing w:val="-6"/>
          <w:sz w:val="28"/>
          <w:szCs w:val="28"/>
        </w:rPr>
        <w:t xml:space="preserve">Tiền lương của KSV </w:t>
      </w:r>
      <w:r w:rsidR="007B74F9" w:rsidRPr="00AE220A">
        <w:rPr>
          <w:spacing w:val="-6"/>
          <w:sz w:val="28"/>
          <w:szCs w:val="28"/>
        </w:rPr>
        <w:t>chuyên trách</w:t>
      </w:r>
      <w:r w:rsidRPr="00AE220A">
        <w:rPr>
          <w:spacing w:val="-6"/>
          <w:sz w:val="28"/>
          <w:szCs w:val="28"/>
        </w:rPr>
        <w:t>: Trưởng ban: 131.341.615</w:t>
      </w:r>
      <w:r w:rsidRPr="00AE220A">
        <w:rPr>
          <w:sz w:val="28"/>
          <w:szCs w:val="28"/>
        </w:rPr>
        <w:t>đồng.</w:t>
      </w:r>
    </w:p>
    <w:p w:rsidR="005B42AF" w:rsidRPr="00AE220A" w:rsidRDefault="005B42AF" w:rsidP="00D404AE">
      <w:pPr>
        <w:tabs>
          <w:tab w:val="left" w:pos="900"/>
        </w:tabs>
        <w:ind w:firstLine="5310"/>
        <w:jc w:val="both"/>
        <w:rPr>
          <w:sz w:val="28"/>
          <w:szCs w:val="28"/>
        </w:rPr>
      </w:pPr>
      <w:r w:rsidRPr="00AE220A">
        <w:rPr>
          <w:sz w:val="28"/>
          <w:szCs w:val="28"/>
        </w:rPr>
        <w:t>Thành viên: 107.803.945 đồng.</w:t>
      </w:r>
    </w:p>
    <w:p w:rsidR="007B74F9" w:rsidRPr="00AE220A" w:rsidRDefault="007B74F9" w:rsidP="005B42AF">
      <w:pPr>
        <w:tabs>
          <w:tab w:val="left" w:pos="900"/>
        </w:tabs>
        <w:ind w:firstLine="900"/>
        <w:jc w:val="both"/>
        <w:rPr>
          <w:sz w:val="28"/>
          <w:szCs w:val="28"/>
        </w:rPr>
      </w:pPr>
      <w:r w:rsidRPr="00AE220A">
        <w:rPr>
          <w:b/>
          <w:sz w:val="28"/>
          <w:szCs w:val="28"/>
        </w:rPr>
        <w:t xml:space="preserve">+ </w:t>
      </w:r>
      <w:r w:rsidR="005B42AF" w:rsidRPr="00AE220A">
        <w:rPr>
          <w:sz w:val="28"/>
          <w:szCs w:val="28"/>
        </w:rPr>
        <w:t xml:space="preserve">Thù lao </w:t>
      </w:r>
      <w:r w:rsidR="006413F2" w:rsidRPr="00AE220A">
        <w:rPr>
          <w:spacing w:val="-6"/>
          <w:sz w:val="28"/>
          <w:szCs w:val="28"/>
        </w:rPr>
        <w:t>KSV</w:t>
      </w:r>
      <w:r w:rsidR="00AE220A" w:rsidRPr="00AE220A">
        <w:rPr>
          <w:spacing w:val="-6"/>
          <w:sz w:val="28"/>
          <w:szCs w:val="28"/>
        </w:rPr>
        <w:t xml:space="preserve"> </w:t>
      </w:r>
      <w:r w:rsidRPr="00AE220A">
        <w:rPr>
          <w:sz w:val="28"/>
          <w:szCs w:val="28"/>
        </w:rPr>
        <w:t>không chuyên trách</w:t>
      </w:r>
      <w:r w:rsidR="005B42AF" w:rsidRPr="00AE220A">
        <w:rPr>
          <w:sz w:val="28"/>
          <w:szCs w:val="28"/>
        </w:rPr>
        <w:t xml:space="preserve">: </w:t>
      </w:r>
      <w:r w:rsidR="00296A96" w:rsidRPr="00AE220A">
        <w:rPr>
          <w:sz w:val="28"/>
          <w:szCs w:val="28"/>
        </w:rPr>
        <w:t>2</w:t>
      </w:r>
      <w:r w:rsidR="00AE220A" w:rsidRPr="00AE220A">
        <w:rPr>
          <w:sz w:val="28"/>
          <w:szCs w:val="28"/>
        </w:rPr>
        <w:t>2</w:t>
      </w:r>
      <w:r w:rsidR="00296A96" w:rsidRPr="00AE220A">
        <w:rPr>
          <w:sz w:val="28"/>
          <w:szCs w:val="28"/>
        </w:rPr>
        <w:t>.</w:t>
      </w:r>
      <w:r w:rsidR="00AE220A" w:rsidRPr="00AE220A">
        <w:rPr>
          <w:sz w:val="28"/>
          <w:szCs w:val="28"/>
        </w:rPr>
        <w:t>392.000</w:t>
      </w:r>
      <w:r w:rsidR="005B42AF" w:rsidRPr="00AE220A">
        <w:rPr>
          <w:sz w:val="28"/>
          <w:szCs w:val="28"/>
        </w:rPr>
        <w:t xml:space="preserve"> đồng.</w:t>
      </w:r>
    </w:p>
    <w:p w:rsidR="007B74F9" w:rsidRPr="00AE220A" w:rsidRDefault="007B74F9" w:rsidP="00EB0322">
      <w:pPr>
        <w:tabs>
          <w:tab w:val="left" w:pos="900"/>
        </w:tabs>
        <w:spacing w:before="120"/>
        <w:ind w:firstLine="720"/>
        <w:jc w:val="both"/>
        <w:rPr>
          <w:sz w:val="28"/>
          <w:szCs w:val="28"/>
        </w:rPr>
      </w:pPr>
      <w:r w:rsidRPr="00AE220A">
        <w:rPr>
          <w:b/>
          <w:sz w:val="28"/>
          <w:szCs w:val="28"/>
        </w:rPr>
        <w:t>-</w:t>
      </w:r>
      <w:r w:rsidRPr="00AE220A">
        <w:rPr>
          <w:sz w:val="28"/>
          <w:szCs w:val="28"/>
        </w:rPr>
        <w:t xml:space="preserve"> Về chi phí hoạt động</w:t>
      </w:r>
      <w:r w:rsidR="005B42AF" w:rsidRPr="00AE220A">
        <w:rPr>
          <w:sz w:val="28"/>
          <w:szCs w:val="28"/>
        </w:rPr>
        <w:t xml:space="preserve"> BKS năm 2019:T</w:t>
      </w:r>
      <w:r w:rsidR="00EB0322" w:rsidRPr="00AE220A">
        <w:rPr>
          <w:sz w:val="28"/>
          <w:szCs w:val="28"/>
        </w:rPr>
        <w:t>uân</w:t>
      </w:r>
      <w:r w:rsidR="005B42AF" w:rsidRPr="00AE220A">
        <w:rPr>
          <w:sz w:val="28"/>
          <w:szCs w:val="28"/>
        </w:rPr>
        <w:t xml:space="preserve"> theo quy định </w:t>
      </w:r>
      <w:r w:rsidR="00B52D30" w:rsidRPr="00AE220A">
        <w:rPr>
          <w:sz w:val="28"/>
          <w:szCs w:val="28"/>
        </w:rPr>
        <w:t>về chi phí SXKD và định mức sử dụng văn phòng phẩm của C</w:t>
      </w:r>
      <w:r w:rsidR="005B42AF" w:rsidRPr="00AE220A">
        <w:rPr>
          <w:sz w:val="28"/>
          <w:szCs w:val="28"/>
        </w:rPr>
        <w:t>ông ty.</w:t>
      </w:r>
    </w:p>
    <w:p w:rsidR="00496415" w:rsidRPr="00AE220A" w:rsidRDefault="00496415" w:rsidP="00496415">
      <w:pPr>
        <w:spacing w:before="240" w:after="20"/>
        <w:ind w:firstLine="720"/>
        <w:jc w:val="both"/>
        <w:rPr>
          <w:b/>
          <w:sz w:val="28"/>
          <w:szCs w:val="28"/>
        </w:rPr>
      </w:pPr>
      <w:r w:rsidRPr="00AE220A">
        <w:rPr>
          <w:b/>
          <w:sz w:val="28"/>
          <w:szCs w:val="28"/>
        </w:rPr>
        <w:t xml:space="preserve">II. KẾT QUẢ </w:t>
      </w:r>
      <w:r w:rsidR="00C64618" w:rsidRPr="00AE220A">
        <w:rPr>
          <w:b/>
          <w:sz w:val="28"/>
          <w:szCs w:val="28"/>
        </w:rPr>
        <w:t xml:space="preserve">THỰC HIỆN </w:t>
      </w:r>
      <w:r w:rsidRPr="00AE220A">
        <w:rPr>
          <w:b/>
          <w:sz w:val="28"/>
          <w:szCs w:val="28"/>
        </w:rPr>
        <w:t>GIÁM SÁT CỦA BAN KIỂM SOÁT</w:t>
      </w:r>
    </w:p>
    <w:p w:rsidR="0047495E" w:rsidRPr="00AE220A" w:rsidRDefault="007A1DA4" w:rsidP="007A1DA4">
      <w:pPr>
        <w:spacing w:before="120" w:after="20"/>
        <w:ind w:firstLine="720"/>
        <w:jc w:val="both"/>
        <w:rPr>
          <w:b/>
          <w:spacing w:val="-6"/>
          <w:sz w:val="28"/>
          <w:szCs w:val="28"/>
        </w:rPr>
      </w:pPr>
      <w:r w:rsidRPr="00AE220A">
        <w:rPr>
          <w:b/>
          <w:spacing w:val="-6"/>
          <w:sz w:val="28"/>
          <w:szCs w:val="28"/>
        </w:rPr>
        <w:t>1.</w:t>
      </w:r>
      <w:r w:rsidR="003462CF" w:rsidRPr="00AE220A">
        <w:rPr>
          <w:b/>
          <w:spacing w:val="-6"/>
          <w:sz w:val="28"/>
          <w:szCs w:val="28"/>
        </w:rPr>
        <w:t xml:space="preserve"> Giám sát</w:t>
      </w:r>
      <w:r w:rsidR="00C914EA" w:rsidRPr="00AE220A">
        <w:rPr>
          <w:b/>
          <w:spacing w:val="-6"/>
          <w:sz w:val="28"/>
          <w:szCs w:val="28"/>
        </w:rPr>
        <w:t xml:space="preserve"> tình hình kinh doanh và báo cáo tài chính</w:t>
      </w:r>
      <w:r w:rsidR="0047495E" w:rsidRPr="00AE220A">
        <w:rPr>
          <w:b/>
          <w:spacing w:val="-6"/>
          <w:sz w:val="28"/>
          <w:szCs w:val="28"/>
        </w:rPr>
        <w:t xml:space="preserve"> Công ty</w:t>
      </w:r>
    </w:p>
    <w:p w:rsidR="003812CC" w:rsidRPr="00AE220A" w:rsidRDefault="00B04CF0" w:rsidP="002D416E">
      <w:pPr>
        <w:spacing w:before="120" w:after="20"/>
        <w:ind w:left="720"/>
        <w:jc w:val="both"/>
        <w:rPr>
          <w:sz w:val="28"/>
          <w:szCs w:val="28"/>
        </w:rPr>
      </w:pPr>
      <w:r w:rsidRPr="00AE220A">
        <w:rPr>
          <w:b/>
          <w:sz w:val="28"/>
          <w:szCs w:val="28"/>
        </w:rPr>
        <w:t>1.</w:t>
      </w:r>
      <w:r w:rsidR="00A062E4" w:rsidRPr="00AE220A">
        <w:rPr>
          <w:b/>
          <w:sz w:val="28"/>
          <w:szCs w:val="28"/>
        </w:rPr>
        <w:t>1.</w:t>
      </w:r>
      <w:r w:rsidR="0047495E" w:rsidRPr="00AE220A">
        <w:rPr>
          <w:sz w:val="28"/>
          <w:szCs w:val="28"/>
        </w:rPr>
        <w:t>Tình hình thực hiện kế hoạch sản xuất kinh doanh</w:t>
      </w:r>
    </w:p>
    <w:p w:rsidR="005B643C" w:rsidRPr="00AE220A" w:rsidRDefault="005B643C" w:rsidP="005B643C">
      <w:pPr>
        <w:spacing w:after="120"/>
        <w:ind w:firstLine="720"/>
        <w:jc w:val="both"/>
        <w:rPr>
          <w:sz w:val="28"/>
          <w:szCs w:val="28"/>
        </w:rPr>
      </w:pPr>
      <w:r w:rsidRPr="00AE220A">
        <w:rPr>
          <w:sz w:val="28"/>
          <w:szCs w:val="28"/>
        </w:rPr>
        <w:t>Qua kết quả sản xuất kinh doanh(SXKD) năm 2019 đã được thể hiện trong báo cáo về kết quả hoạt động kinh doanh của HĐQT và BĐH: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330"/>
        <w:gridCol w:w="1440"/>
        <w:gridCol w:w="1350"/>
        <w:gridCol w:w="1260"/>
        <w:gridCol w:w="1238"/>
      </w:tblGrid>
      <w:tr w:rsidR="005B643C" w:rsidRPr="00AE220A" w:rsidTr="00FC1544">
        <w:tc>
          <w:tcPr>
            <w:tcW w:w="738" w:type="dxa"/>
          </w:tcPr>
          <w:p w:rsidR="005B643C" w:rsidRPr="00AE220A" w:rsidRDefault="005B643C" w:rsidP="00FC1544">
            <w:pPr>
              <w:spacing w:before="120" w:after="20"/>
              <w:jc w:val="center"/>
              <w:rPr>
                <w:b/>
              </w:rPr>
            </w:pPr>
            <w:r w:rsidRPr="00AE220A">
              <w:rPr>
                <w:b/>
              </w:rPr>
              <w:t>STT</w:t>
            </w:r>
          </w:p>
        </w:tc>
        <w:tc>
          <w:tcPr>
            <w:tcW w:w="3330" w:type="dxa"/>
          </w:tcPr>
          <w:p w:rsidR="005B643C" w:rsidRPr="00AE220A" w:rsidRDefault="005B643C" w:rsidP="00FC1544">
            <w:pPr>
              <w:spacing w:before="120" w:after="20"/>
              <w:jc w:val="center"/>
              <w:rPr>
                <w:b/>
              </w:rPr>
            </w:pPr>
            <w:r w:rsidRPr="00AE220A">
              <w:rPr>
                <w:b/>
              </w:rPr>
              <w:t>Chỉ tiêu</w:t>
            </w:r>
          </w:p>
        </w:tc>
        <w:tc>
          <w:tcPr>
            <w:tcW w:w="1440" w:type="dxa"/>
          </w:tcPr>
          <w:p w:rsidR="005B643C" w:rsidRPr="00AE220A" w:rsidRDefault="005B643C" w:rsidP="00FC1544">
            <w:pPr>
              <w:spacing w:before="120" w:after="20"/>
              <w:jc w:val="center"/>
              <w:rPr>
                <w:b/>
              </w:rPr>
            </w:pPr>
            <w:r w:rsidRPr="00AE220A">
              <w:rPr>
                <w:b/>
              </w:rPr>
              <w:t>ĐVT</w:t>
            </w:r>
          </w:p>
        </w:tc>
        <w:tc>
          <w:tcPr>
            <w:tcW w:w="1350" w:type="dxa"/>
          </w:tcPr>
          <w:p w:rsidR="005B643C" w:rsidRPr="00AE220A" w:rsidRDefault="005B643C" w:rsidP="00FC1544">
            <w:pPr>
              <w:spacing w:before="20" w:after="20"/>
              <w:jc w:val="center"/>
              <w:rPr>
                <w:b/>
              </w:rPr>
            </w:pPr>
            <w:r w:rsidRPr="00AE220A">
              <w:rPr>
                <w:b/>
              </w:rPr>
              <w:t>Kế hoạch ĐHĐCĐ</w:t>
            </w:r>
          </w:p>
        </w:tc>
        <w:tc>
          <w:tcPr>
            <w:tcW w:w="1260" w:type="dxa"/>
          </w:tcPr>
          <w:p w:rsidR="005B643C" w:rsidRPr="00AE220A" w:rsidRDefault="005B643C" w:rsidP="00FC1544">
            <w:pPr>
              <w:spacing w:before="20" w:after="20"/>
              <w:jc w:val="center"/>
              <w:rPr>
                <w:b/>
              </w:rPr>
            </w:pPr>
            <w:r w:rsidRPr="00AE220A">
              <w:rPr>
                <w:b/>
              </w:rPr>
              <w:t>Thực hiện 2019</w:t>
            </w:r>
          </w:p>
        </w:tc>
        <w:tc>
          <w:tcPr>
            <w:tcW w:w="1238" w:type="dxa"/>
          </w:tcPr>
          <w:p w:rsidR="005B643C" w:rsidRPr="00AE220A" w:rsidRDefault="005B643C" w:rsidP="00FC1544">
            <w:pPr>
              <w:spacing w:before="20" w:after="20"/>
              <w:jc w:val="center"/>
              <w:rPr>
                <w:b/>
                <w:highlight w:val="yellow"/>
              </w:rPr>
            </w:pPr>
            <w:r w:rsidRPr="00AE220A">
              <w:rPr>
                <w:b/>
              </w:rPr>
              <w:t>So với kế hoạch</w:t>
            </w:r>
          </w:p>
        </w:tc>
      </w:tr>
      <w:tr w:rsidR="005B643C" w:rsidRPr="00AE220A" w:rsidTr="00FC1544">
        <w:tc>
          <w:tcPr>
            <w:tcW w:w="738" w:type="dxa"/>
          </w:tcPr>
          <w:p w:rsidR="005B643C" w:rsidRPr="00AE220A" w:rsidRDefault="005B643C" w:rsidP="00FC1544">
            <w:pPr>
              <w:spacing w:before="20" w:after="20"/>
              <w:jc w:val="center"/>
            </w:pPr>
            <w:r w:rsidRPr="00AE220A">
              <w:t>1</w:t>
            </w:r>
          </w:p>
        </w:tc>
        <w:tc>
          <w:tcPr>
            <w:tcW w:w="3330" w:type="dxa"/>
          </w:tcPr>
          <w:p w:rsidR="005B643C" w:rsidRPr="00AE220A" w:rsidRDefault="005B643C" w:rsidP="00FC1544">
            <w:pPr>
              <w:spacing w:before="20" w:after="20"/>
              <w:jc w:val="both"/>
            </w:pPr>
            <w:r w:rsidRPr="00AE220A">
              <w:t>Vốn điều lệ</w:t>
            </w:r>
          </w:p>
        </w:tc>
        <w:tc>
          <w:tcPr>
            <w:tcW w:w="1440" w:type="dxa"/>
          </w:tcPr>
          <w:p w:rsidR="005B643C" w:rsidRPr="00AE220A" w:rsidRDefault="005B643C" w:rsidP="00FC1544">
            <w:pPr>
              <w:spacing w:before="20" w:after="20"/>
              <w:jc w:val="both"/>
            </w:pPr>
            <w:r w:rsidRPr="00AE220A">
              <w:t>Triệu đồng</w:t>
            </w:r>
          </w:p>
        </w:tc>
        <w:tc>
          <w:tcPr>
            <w:tcW w:w="1350" w:type="dxa"/>
          </w:tcPr>
          <w:p w:rsidR="005B643C" w:rsidRPr="00AE220A" w:rsidRDefault="005B643C" w:rsidP="00FC1544">
            <w:pPr>
              <w:spacing w:before="20" w:after="20"/>
              <w:jc w:val="right"/>
            </w:pPr>
            <w:r w:rsidRPr="00AE220A">
              <w:t>90.000</w:t>
            </w:r>
          </w:p>
        </w:tc>
        <w:tc>
          <w:tcPr>
            <w:tcW w:w="1260" w:type="dxa"/>
          </w:tcPr>
          <w:p w:rsidR="005B643C" w:rsidRPr="00AE220A" w:rsidRDefault="005B643C" w:rsidP="00FC1544">
            <w:pPr>
              <w:spacing w:before="20" w:after="20"/>
              <w:jc w:val="right"/>
            </w:pPr>
            <w:r w:rsidRPr="00AE220A">
              <w:t>90.000</w:t>
            </w:r>
          </w:p>
        </w:tc>
        <w:tc>
          <w:tcPr>
            <w:tcW w:w="1238" w:type="dxa"/>
          </w:tcPr>
          <w:p w:rsidR="005B643C" w:rsidRPr="00AE220A" w:rsidRDefault="005B643C" w:rsidP="00FC1544">
            <w:pPr>
              <w:jc w:val="right"/>
              <w:rPr>
                <w:highlight w:val="yellow"/>
              </w:rPr>
            </w:pPr>
            <w:r w:rsidRPr="00AE220A">
              <w:t>100,00%</w:t>
            </w:r>
          </w:p>
        </w:tc>
      </w:tr>
      <w:tr w:rsidR="005B643C" w:rsidRPr="00AE220A" w:rsidTr="00FC1544">
        <w:tc>
          <w:tcPr>
            <w:tcW w:w="738" w:type="dxa"/>
          </w:tcPr>
          <w:p w:rsidR="005B643C" w:rsidRPr="00AE220A" w:rsidRDefault="005B643C" w:rsidP="00FC1544">
            <w:pPr>
              <w:spacing w:before="20" w:after="20"/>
              <w:jc w:val="center"/>
            </w:pPr>
            <w:r w:rsidRPr="00AE220A">
              <w:t>2</w:t>
            </w:r>
          </w:p>
        </w:tc>
        <w:tc>
          <w:tcPr>
            <w:tcW w:w="3330" w:type="dxa"/>
          </w:tcPr>
          <w:p w:rsidR="005B643C" w:rsidRPr="00AE220A" w:rsidRDefault="005B643C" w:rsidP="00FC1544">
            <w:pPr>
              <w:spacing w:before="20" w:after="20"/>
              <w:jc w:val="both"/>
            </w:pPr>
            <w:r w:rsidRPr="00AE220A">
              <w:t>Doanh thu</w:t>
            </w:r>
          </w:p>
        </w:tc>
        <w:tc>
          <w:tcPr>
            <w:tcW w:w="1440" w:type="dxa"/>
          </w:tcPr>
          <w:p w:rsidR="005B643C" w:rsidRPr="00AE220A" w:rsidRDefault="005B643C" w:rsidP="00FC1544">
            <w:pPr>
              <w:spacing w:before="20" w:after="20"/>
              <w:jc w:val="both"/>
            </w:pPr>
            <w:r w:rsidRPr="00AE220A">
              <w:t>Triệu đồng</w:t>
            </w:r>
          </w:p>
        </w:tc>
        <w:tc>
          <w:tcPr>
            <w:tcW w:w="1350" w:type="dxa"/>
          </w:tcPr>
          <w:p w:rsidR="005B643C" w:rsidRPr="00AE220A" w:rsidRDefault="005B643C" w:rsidP="00FC1544">
            <w:pPr>
              <w:spacing w:before="20" w:after="20"/>
              <w:jc w:val="right"/>
            </w:pPr>
            <w:r w:rsidRPr="00AE220A">
              <w:t>120.000</w:t>
            </w:r>
          </w:p>
        </w:tc>
        <w:tc>
          <w:tcPr>
            <w:tcW w:w="1260" w:type="dxa"/>
          </w:tcPr>
          <w:p w:rsidR="005B643C" w:rsidRPr="00AE220A" w:rsidRDefault="005B643C" w:rsidP="00FC1544">
            <w:pPr>
              <w:jc w:val="right"/>
            </w:pPr>
            <w:r w:rsidRPr="00AE220A">
              <w:t>118.782</w:t>
            </w:r>
          </w:p>
        </w:tc>
        <w:tc>
          <w:tcPr>
            <w:tcW w:w="1238" w:type="dxa"/>
          </w:tcPr>
          <w:p w:rsidR="005B643C" w:rsidRPr="00AE220A" w:rsidRDefault="005B643C" w:rsidP="00FC1544">
            <w:pPr>
              <w:jc w:val="right"/>
              <w:rPr>
                <w:highlight w:val="yellow"/>
              </w:rPr>
            </w:pPr>
            <w:r w:rsidRPr="00AE220A">
              <w:t>98,98%</w:t>
            </w:r>
          </w:p>
        </w:tc>
      </w:tr>
      <w:tr w:rsidR="005B643C" w:rsidRPr="00AE220A" w:rsidTr="00FC1544">
        <w:tc>
          <w:tcPr>
            <w:tcW w:w="738" w:type="dxa"/>
          </w:tcPr>
          <w:p w:rsidR="005B643C" w:rsidRPr="00AE220A" w:rsidRDefault="005B643C" w:rsidP="00FC1544">
            <w:pPr>
              <w:spacing w:before="20" w:after="20"/>
              <w:jc w:val="center"/>
            </w:pPr>
            <w:r w:rsidRPr="00AE220A">
              <w:t>3</w:t>
            </w:r>
          </w:p>
        </w:tc>
        <w:tc>
          <w:tcPr>
            <w:tcW w:w="3330" w:type="dxa"/>
          </w:tcPr>
          <w:p w:rsidR="005B643C" w:rsidRPr="00AE220A" w:rsidRDefault="005B643C" w:rsidP="00FC1544">
            <w:pPr>
              <w:spacing w:before="20" w:after="20"/>
              <w:jc w:val="both"/>
            </w:pPr>
            <w:r w:rsidRPr="00AE220A">
              <w:t>Lợi nhuận trước thuế</w:t>
            </w:r>
          </w:p>
        </w:tc>
        <w:tc>
          <w:tcPr>
            <w:tcW w:w="1440" w:type="dxa"/>
          </w:tcPr>
          <w:p w:rsidR="005B643C" w:rsidRPr="00AE220A" w:rsidRDefault="005B643C" w:rsidP="00FC1544">
            <w:pPr>
              <w:spacing w:before="20" w:after="20"/>
              <w:jc w:val="both"/>
            </w:pPr>
            <w:r w:rsidRPr="00AE220A">
              <w:t>Triệu đồng</w:t>
            </w:r>
          </w:p>
        </w:tc>
        <w:tc>
          <w:tcPr>
            <w:tcW w:w="1350" w:type="dxa"/>
          </w:tcPr>
          <w:p w:rsidR="005B643C" w:rsidRPr="00AE220A" w:rsidRDefault="005B643C" w:rsidP="00FC1544">
            <w:pPr>
              <w:spacing w:before="20" w:after="20"/>
              <w:jc w:val="right"/>
            </w:pPr>
            <w:r w:rsidRPr="00AE220A">
              <w:t>10.500</w:t>
            </w:r>
          </w:p>
        </w:tc>
        <w:tc>
          <w:tcPr>
            <w:tcW w:w="1260" w:type="dxa"/>
          </w:tcPr>
          <w:p w:rsidR="005B643C" w:rsidRPr="00AE220A" w:rsidRDefault="00C70446" w:rsidP="003819D9">
            <w:pPr>
              <w:jc w:val="right"/>
            </w:pPr>
            <w:r w:rsidRPr="00AE220A">
              <w:t>9.796</w:t>
            </w:r>
          </w:p>
        </w:tc>
        <w:tc>
          <w:tcPr>
            <w:tcW w:w="1238" w:type="dxa"/>
          </w:tcPr>
          <w:p w:rsidR="005B643C" w:rsidRPr="00AE220A" w:rsidRDefault="00C70446" w:rsidP="00C70446">
            <w:pPr>
              <w:jc w:val="right"/>
              <w:rPr>
                <w:lang w:val="vi-VN"/>
              </w:rPr>
            </w:pPr>
            <w:r w:rsidRPr="00AE220A">
              <w:rPr>
                <w:lang w:val="vi-VN"/>
              </w:rPr>
              <w:t>93</w:t>
            </w:r>
            <w:r w:rsidR="00140831" w:rsidRPr="00AE220A">
              <w:t>,</w:t>
            </w:r>
            <w:r w:rsidRPr="00AE220A">
              <w:rPr>
                <w:lang w:val="vi-VN"/>
              </w:rPr>
              <w:t>30%</w:t>
            </w:r>
          </w:p>
        </w:tc>
      </w:tr>
      <w:tr w:rsidR="005B643C" w:rsidRPr="00AE220A" w:rsidTr="00FC1544">
        <w:tc>
          <w:tcPr>
            <w:tcW w:w="738" w:type="dxa"/>
          </w:tcPr>
          <w:p w:rsidR="005B643C" w:rsidRPr="00AE220A" w:rsidRDefault="005B643C" w:rsidP="00FC1544">
            <w:pPr>
              <w:spacing w:before="20" w:after="20"/>
              <w:jc w:val="center"/>
            </w:pPr>
            <w:r w:rsidRPr="00AE220A">
              <w:t>4</w:t>
            </w:r>
          </w:p>
        </w:tc>
        <w:tc>
          <w:tcPr>
            <w:tcW w:w="3330" w:type="dxa"/>
          </w:tcPr>
          <w:p w:rsidR="005B643C" w:rsidRPr="00AE220A" w:rsidRDefault="005B643C" w:rsidP="00FC1544">
            <w:pPr>
              <w:spacing w:before="20" w:after="20"/>
              <w:jc w:val="both"/>
            </w:pPr>
            <w:r w:rsidRPr="00AE220A">
              <w:t>Lợi nhuận sau thuế</w:t>
            </w:r>
          </w:p>
        </w:tc>
        <w:tc>
          <w:tcPr>
            <w:tcW w:w="1440" w:type="dxa"/>
          </w:tcPr>
          <w:p w:rsidR="005B643C" w:rsidRPr="00AE220A" w:rsidRDefault="005B643C" w:rsidP="00FC1544">
            <w:pPr>
              <w:spacing w:before="20" w:after="20"/>
              <w:jc w:val="both"/>
            </w:pPr>
            <w:r w:rsidRPr="00AE220A">
              <w:t>Triệu đồng</w:t>
            </w:r>
          </w:p>
        </w:tc>
        <w:tc>
          <w:tcPr>
            <w:tcW w:w="1350" w:type="dxa"/>
          </w:tcPr>
          <w:p w:rsidR="005B643C" w:rsidRPr="00AE220A" w:rsidRDefault="005B643C" w:rsidP="00FC1544">
            <w:pPr>
              <w:spacing w:before="20" w:after="20"/>
              <w:jc w:val="right"/>
            </w:pPr>
            <w:r w:rsidRPr="00AE220A">
              <w:t>8.400</w:t>
            </w:r>
          </w:p>
        </w:tc>
        <w:tc>
          <w:tcPr>
            <w:tcW w:w="1260" w:type="dxa"/>
          </w:tcPr>
          <w:p w:rsidR="005B643C" w:rsidRPr="00AE220A" w:rsidRDefault="00C70446" w:rsidP="003819D9">
            <w:pPr>
              <w:jc w:val="right"/>
            </w:pPr>
            <w:r w:rsidRPr="00AE220A">
              <w:t>7.837</w:t>
            </w:r>
          </w:p>
        </w:tc>
        <w:tc>
          <w:tcPr>
            <w:tcW w:w="1238" w:type="dxa"/>
          </w:tcPr>
          <w:p w:rsidR="005B643C" w:rsidRPr="00AE220A" w:rsidRDefault="00C70446" w:rsidP="00C70446">
            <w:pPr>
              <w:jc w:val="right"/>
            </w:pPr>
            <w:r w:rsidRPr="00AE220A">
              <w:rPr>
                <w:lang w:val="vi-VN"/>
              </w:rPr>
              <w:t>93,30</w:t>
            </w:r>
            <w:r w:rsidR="005B643C" w:rsidRPr="00AE220A">
              <w:t>%</w:t>
            </w:r>
          </w:p>
        </w:tc>
      </w:tr>
      <w:tr w:rsidR="005B643C" w:rsidRPr="00AE220A" w:rsidTr="00FC1544">
        <w:trPr>
          <w:trHeight w:val="71"/>
        </w:trPr>
        <w:tc>
          <w:tcPr>
            <w:tcW w:w="738" w:type="dxa"/>
          </w:tcPr>
          <w:p w:rsidR="005B643C" w:rsidRPr="00AE220A" w:rsidRDefault="005B643C" w:rsidP="00FC1544">
            <w:pPr>
              <w:spacing w:before="20" w:after="20"/>
              <w:jc w:val="center"/>
            </w:pPr>
            <w:r w:rsidRPr="00AE220A">
              <w:t>5</w:t>
            </w:r>
          </w:p>
        </w:tc>
        <w:tc>
          <w:tcPr>
            <w:tcW w:w="3330" w:type="dxa"/>
          </w:tcPr>
          <w:p w:rsidR="005B643C" w:rsidRPr="00AE220A" w:rsidRDefault="005B643C" w:rsidP="00FC1544">
            <w:pPr>
              <w:spacing w:before="20" w:after="20"/>
              <w:jc w:val="both"/>
            </w:pPr>
            <w:r w:rsidRPr="00AE220A">
              <w:t>Lợi nhuận sau thuế/vốn điều lệ</w:t>
            </w:r>
          </w:p>
        </w:tc>
        <w:tc>
          <w:tcPr>
            <w:tcW w:w="1440" w:type="dxa"/>
          </w:tcPr>
          <w:p w:rsidR="005B643C" w:rsidRPr="00AE220A" w:rsidRDefault="005B643C" w:rsidP="00FC1544">
            <w:pPr>
              <w:spacing w:before="20" w:after="20"/>
              <w:jc w:val="center"/>
            </w:pPr>
            <w:r w:rsidRPr="00AE220A">
              <w:t>%</w:t>
            </w:r>
          </w:p>
        </w:tc>
        <w:tc>
          <w:tcPr>
            <w:tcW w:w="1350" w:type="dxa"/>
          </w:tcPr>
          <w:p w:rsidR="005B643C" w:rsidRPr="00AE220A" w:rsidRDefault="005B643C" w:rsidP="00FC1544">
            <w:pPr>
              <w:spacing w:before="20" w:after="20"/>
              <w:jc w:val="right"/>
            </w:pPr>
            <w:r w:rsidRPr="00AE220A">
              <w:t>9,33%</w:t>
            </w:r>
          </w:p>
        </w:tc>
        <w:tc>
          <w:tcPr>
            <w:tcW w:w="1260" w:type="dxa"/>
          </w:tcPr>
          <w:p w:rsidR="005B643C" w:rsidRPr="00AE220A" w:rsidRDefault="00C70446" w:rsidP="00E36CF8">
            <w:pPr>
              <w:jc w:val="right"/>
            </w:pPr>
            <w:r w:rsidRPr="00AE220A">
              <w:rPr>
                <w:sz w:val="26"/>
                <w:szCs w:val="26"/>
                <w:lang w:val="vi-VN"/>
              </w:rPr>
              <w:t>8,71</w:t>
            </w:r>
            <w:r w:rsidR="005B643C" w:rsidRPr="00AE220A">
              <w:rPr>
                <w:sz w:val="26"/>
                <w:szCs w:val="26"/>
              </w:rPr>
              <w:t>%</w:t>
            </w:r>
          </w:p>
        </w:tc>
        <w:tc>
          <w:tcPr>
            <w:tcW w:w="1238" w:type="dxa"/>
          </w:tcPr>
          <w:p w:rsidR="005B643C" w:rsidRPr="00AE220A" w:rsidRDefault="00C70446" w:rsidP="00140831">
            <w:pPr>
              <w:jc w:val="right"/>
            </w:pPr>
            <w:r w:rsidRPr="00AE220A">
              <w:rPr>
                <w:lang w:val="vi-VN"/>
              </w:rPr>
              <w:t>93,30</w:t>
            </w:r>
            <w:r w:rsidRPr="00AE220A">
              <w:t>%</w:t>
            </w:r>
          </w:p>
        </w:tc>
      </w:tr>
    </w:tbl>
    <w:p w:rsidR="00FA4B6C" w:rsidRPr="00AE220A" w:rsidRDefault="00FA4B6C" w:rsidP="00FA4B6C">
      <w:pPr>
        <w:spacing w:before="120" w:after="20"/>
        <w:ind w:firstLine="720"/>
        <w:jc w:val="both"/>
        <w:rPr>
          <w:sz w:val="28"/>
          <w:szCs w:val="28"/>
        </w:rPr>
      </w:pPr>
      <w:r w:rsidRPr="00AE220A">
        <w:rPr>
          <w:sz w:val="28"/>
          <w:szCs w:val="28"/>
        </w:rPr>
        <w:t>Như vậy Công ty chưa đạt các chỉ tiêu của Nghị quyết ĐHĐCĐ đề ra.</w:t>
      </w:r>
    </w:p>
    <w:p w:rsidR="00FA4B6C" w:rsidRPr="00AE220A" w:rsidRDefault="00FA4B6C" w:rsidP="00FA4B6C">
      <w:pPr>
        <w:spacing w:before="120" w:after="20"/>
        <w:ind w:firstLine="720"/>
        <w:jc w:val="both"/>
        <w:rPr>
          <w:sz w:val="28"/>
          <w:szCs w:val="28"/>
        </w:rPr>
      </w:pPr>
      <w:r w:rsidRPr="00AE220A">
        <w:rPr>
          <w:sz w:val="28"/>
          <w:szCs w:val="28"/>
        </w:rPr>
        <w:t xml:space="preserve">Trong năm 2019, Công ty đã đầu tư thiết bị dụng cụ quản lý với tổng mức đầu tư là: 154.708.172 đồng là phù hợp, nhằm phục vụ hoạt động sản xuất tại phân xưởng và đáp ứng yêu cầu công tác quản trị mạng nội bộ (gồm máy điều hòa không khí, bộ máy tính Server mạng) </w:t>
      </w:r>
    </w:p>
    <w:p w:rsidR="003812CC" w:rsidRPr="00AE220A" w:rsidRDefault="003812CC" w:rsidP="002D416E">
      <w:pPr>
        <w:spacing w:before="120" w:after="20"/>
        <w:ind w:left="720"/>
        <w:jc w:val="both"/>
        <w:rPr>
          <w:sz w:val="28"/>
          <w:szCs w:val="28"/>
        </w:rPr>
      </w:pPr>
      <w:r w:rsidRPr="00AE220A">
        <w:rPr>
          <w:b/>
          <w:sz w:val="28"/>
          <w:szCs w:val="28"/>
        </w:rPr>
        <w:t>1.2.</w:t>
      </w:r>
      <w:r w:rsidRPr="00AE220A">
        <w:rPr>
          <w:sz w:val="28"/>
          <w:szCs w:val="28"/>
        </w:rPr>
        <w:t xml:space="preserve"> Thẩm định báo cáo tài chính</w:t>
      </w:r>
      <w:r w:rsidR="0047495E" w:rsidRPr="00AE220A">
        <w:rPr>
          <w:sz w:val="28"/>
          <w:szCs w:val="28"/>
        </w:rPr>
        <w:t>:</w:t>
      </w:r>
    </w:p>
    <w:p w:rsidR="00975752" w:rsidRPr="00AE220A" w:rsidRDefault="00975752" w:rsidP="00975752">
      <w:pPr>
        <w:tabs>
          <w:tab w:val="left" w:pos="900"/>
        </w:tabs>
        <w:spacing w:before="20" w:after="20"/>
        <w:ind w:firstLine="720"/>
        <w:jc w:val="both"/>
        <w:rPr>
          <w:sz w:val="28"/>
          <w:szCs w:val="28"/>
        </w:rPr>
      </w:pPr>
      <w:r w:rsidRPr="00AE220A">
        <w:rPr>
          <w:sz w:val="28"/>
          <w:szCs w:val="28"/>
        </w:rPr>
        <w:t>Các báo cáo cáo tài chính của Công ty hàng quý đã phản ánh trung thực và hợp lý các khía cạnh trọng yếu về tình hình tài chính của Công ty tại từng thời điểm, đồng thời phù hợp với các Chuẩn mực chế độ kế toán doanh nghiệp Việt Nam hiện hành và các quy định pháp lý liên quan.</w:t>
      </w:r>
    </w:p>
    <w:p w:rsidR="00975752" w:rsidRPr="00AE220A" w:rsidRDefault="00975752" w:rsidP="00975752">
      <w:pPr>
        <w:tabs>
          <w:tab w:val="left" w:pos="900"/>
        </w:tabs>
        <w:spacing w:before="120" w:after="20"/>
        <w:ind w:firstLine="720"/>
        <w:jc w:val="both"/>
        <w:rPr>
          <w:sz w:val="28"/>
          <w:szCs w:val="28"/>
        </w:rPr>
      </w:pPr>
      <w:r w:rsidRPr="00AE220A">
        <w:rPr>
          <w:sz w:val="28"/>
          <w:szCs w:val="28"/>
        </w:rPr>
        <w:t>Hệ thống chứng từ kế toán, sổ kế toán được lập, ghi chép và lưu trữ đúng quy định.</w:t>
      </w:r>
    </w:p>
    <w:p w:rsidR="00975752" w:rsidRPr="00AE220A" w:rsidRDefault="00975752" w:rsidP="00975752">
      <w:pPr>
        <w:spacing w:before="120" w:after="20"/>
        <w:ind w:firstLine="720"/>
        <w:jc w:val="both"/>
        <w:rPr>
          <w:sz w:val="28"/>
          <w:szCs w:val="28"/>
        </w:rPr>
      </w:pPr>
      <w:r w:rsidRPr="00AE220A">
        <w:rPr>
          <w:b/>
          <w:sz w:val="28"/>
          <w:szCs w:val="28"/>
        </w:rPr>
        <w:lastRenderedPageBreak/>
        <w:t xml:space="preserve">- </w:t>
      </w:r>
      <w:r w:rsidRPr="00AE220A">
        <w:rPr>
          <w:sz w:val="28"/>
          <w:szCs w:val="28"/>
        </w:rPr>
        <w:t>Báo cáo tài chính năm 2019 được kiểm toán bởi Công ty TNHH Hãng Kiểm toán AASC là đơn vị được UBCK Nhà nước chấp thuận kiểm toán.</w:t>
      </w:r>
    </w:p>
    <w:p w:rsidR="00576F20" w:rsidRPr="00AE220A" w:rsidRDefault="00576F20" w:rsidP="00576F20">
      <w:pPr>
        <w:spacing w:before="120" w:after="20"/>
        <w:ind w:left="720"/>
        <w:jc w:val="both"/>
        <w:rPr>
          <w:sz w:val="28"/>
          <w:szCs w:val="28"/>
        </w:rPr>
      </w:pPr>
      <w:r w:rsidRPr="00AE220A">
        <w:rPr>
          <w:b/>
          <w:sz w:val="28"/>
          <w:szCs w:val="28"/>
        </w:rPr>
        <w:t xml:space="preserve">- </w:t>
      </w:r>
      <w:r w:rsidRPr="00AE220A">
        <w:rPr>
          <w:sz w:val="28"/>
          <w:szCs w:val="28"/>
        </w:rPr>
        <w:t>Tình hình tài chính của Công ty tại thời điểm 31/12/2019:</w:t>
      </w:r>
    </w:p>
    <w:p w:rsidR="00576F20" w:rsidRPr="00AE220A" w:rsidRDefault="004C3C3D" w:rsidP="00452B3E">
      <w:pPr>
        <w:spacing w:before="20" w:after="20"/>
        <w:ind w:left="720" w:right="1872" w:firstLine="360"/>
        <w:jc w:val="right"/>
        <w:rPr>
          <w:sz w:val="28"/>
          <w:szCs w:val="28"/>
        </w:rPr>
      </w:pPr>
      <w:r w:rsidRPr="00AE220A">
        <w:rPr>
          <w:sz w:val="28"/>
          <w:szCs w:val="28"/>
          <w:lang w:val="vi-VN"/>
        </w:rPr>
        <w:t xml:space="preserve">+ </w:t>
      </w:r>
      <w:r w:rsidR="00576F20" w:rsidRPr="00AE220A">
        <w:rPr>
          <w:sz w:val="28"/>
          <w:szCs w:val="28"/>
        </w:rPr>
        <w:t>Tổng tài sản</w:t>
      </w:r>
      <w:r w:rsidR="00576F20" w:rsidRPr="00AE220A">
        <w:rPr>
          <w:sz w:val="28"/>
          <w:szCs w:val="28"/>
        </w:rPr>
        <w:tab/>
      </w:r>
      <w:r w:rsidR="00576F20" w:rsidRPr="00AE220A">
        <w:rPr>
          <w:sz w:val="28"/>
          <w:szCs w:val="28"/>
        </w:rPr>
        <w:tab/>
        <w:t>:       109.</w:t>
      </w:r>
      <w:r w:rsidRPr="00AE220A">
        <w:rPr>
          <w:sz w:val="28"/>
          <w:szCs w:val="28"/>
          <w:lang w:val="vi-VN"/>
        </w:rPr>
        <w:t>684.801.499 đồng</w:t>
      </w:r>
    </w:p>
    <w:p w:rsidR="00576F20" w:rsidRPr="00AE220A" w:rsidRDefault="004C3C3D" w:rsidP="00452B3E">
      <w:pPr>
        <w:spacing w:before="20" w:after="20"/>
        <w:ind w:left="720" w:right="1872" w:firstLine="720"/>
        <w:jc w:val="right"/>
        <w:rPr>
          <w:sz w:val="28"/>
          <w:szCs w:val="28"/>
          <w:lang w:val="vi-VN"/>
        </w:rPr>
      </w:pPr>
      <w:r w:rsidRPr="00AE220A">
        <w:rPr>
          <w:sz w:val="28"/>
          <w:szCs w:val="28"/>
        </w:rPr>
        <w:sym w:font="Wingdings 2" w:char="F0A0"/>
      </w:r>
      <w:r w:rsidR="00576F20" w:rsidRPr="00AE220A">
        <w:rPr>
          <w:sz w:val="28"/>
          <w:szCs w:val="28"/>
        </w:rPr>
        <w:t xml:space="preserve"> Tài sản ngắn hạn</w:t>
      </w:r>
      <w:r w:rsidR="00452B3E" w:rsidRPr="00AE220A">
        <w:rPr>
          <w:sz w:val="28"/>
          <w:szCs w:val="28"/>
        </w:rPr>
        <w:t xml:space="preserve"> </w:t>
      </w:r>
      <w:r w:rsidR="00576F20" w:rsidRPr="00AE220A">
        <w:rPr>
          <w:sz w:val="28"/>
          <w:szCs w:val="28"/>
        </w:rPr>
        <w:t>:</w:t>
      </w:r>
      <w:r w:rsidR="00452B3E" w:rsidRPr="00AE220A">
        <w:rPr>
          <w:sz w:val="28"/>
          <w:szCs w:val="28"/>
        </w:rPr>
        <w:t xml:space="preserve"> </w:t>
      </w:r>
      <w:r w:rsidR="00576F20" w:rsidRPr="00AE220A">
        <w:rPr>
          <w:sz w:val="28"/>
          <w:szCs w:val="28"/>
        </w:rPr>
        <w:t xml:space="preserve">    </w:t>
      </w:r>
      <w:r w:rsidRPr="00AE220A">
        <w:rPr>
          <w:sz w:val="28"/>
          <w:szCs w:val="28"/>
          <w:lang w:val="vi-VN"/>
        </w:rPr>
        <w:t xml:space="preserve">  101.527.120.</w:t>
      </w:r>
      <w:r w:rsidRPr="00AE220A">
        <w:rPr>
          <w:sz w:val="28"/>
          <w:szCs w:val="28"/>
        </w:rPr>
        <w:t>825</w:t>
      </w:r>
      <w:r w:rsidRPr="00AE220A">
        <w:rPr>
          <w:sz w:val="28"/>
          <w:szCs w:val="28"/>
          <w:lang w:val="vi-VN"/>
        </w:rPr>
        <w:t xml:space="preserve"> đồng</w:t>
      </w:r>
    </w:p>
    <w:p w:rsidR="00576F20" w:rsidRPr="00AE220A" w:rsidRDefault="004C3C3D" w:rsidP="00452B3E">
      <w:pPr>
        <w:spacing w:before="20" w:after="20"/>
        <w:ind w:left="720" w:right="1872" w:firstLine="720"/>
        <w:jc w:val="right"/>
        <w:rPr>
          <w:sz w:val="28"/>
          <w:szCs w:val="28"/>
        </w:rPr>
      </w:pPr>
      <w:r w:rsidRPr="00AE220A">
        <w:rPr>
          <w:sz w:val="28"/>
          <w:szCs w:val="28"/>
        </w:rPr>
        <w:sym w:font="Wingdings 2" w:char="F0A0"/>
      </w:r>
      <w:r w:rsidR="00576F20" w:rsidRPr="00AE220A">
        <w:rPr>
          <w:sz w:val="28"/>
          <w:szCs w:val="28"/>
        </w:rPr>
        <w:t xml:space="preserve"> Tài sản dài hạn</w:t>
      </w:r>
      <w:r w:rsidR="00576F20" w:rsidRPr="00AE220A">
        <w:rPr>
          <w:sz w:val="28"/>
          <w:szCs w:val="28"/>
        </w:rPr>
        <w:tab/>
        <w:t xml:space="preserve">:           </w:t>
      </w:r>
      <w:r w:rsidRPr="00AE220A">
        <w:rPr>
          <w:sz w:val="28"/>
          <w:szCs w:val="28"/>
          <w:lang w:val="vi-VN"/>
        </w:rPr>
        <w:t>8.157.680.</w:t>
      </w:r>
      <w:r w:rsidRPr="00AE220A">
        <w:rPr>
          <w:sz w:val="28"/>
          <w:szCs w:val="28"/>
        </w:rPr>
        <w:t>674</w:t>
      </w:r>
      <w:r w:rsidRPr="00AE220A">
        <w:rPr>
          <w:sz w:val="28"/>
          <w:szCs w:val="28"/>
          <w:lang w:val="vi-VN"/>
        </w:rPr>
        <w:t xml:space="preserve"> đồng</w:t>
      </w:r>
    </w:p>
    <w:p w:rsidR="004C3C3D" w:rsidRPr="00AE220A" w:rsidRDefault="00452B3E" w:rsidP="00452B3E">
      <w:pPr>
        <w:spacing w:before="20" w:after="20"/>
        <w:ind w:left="720" w:right="1872" w:firstLine="360"/>
        <w:jc w:val="right"/>
        <w:rPr>
          <w:sz w:val="28"/>
          <w:szCs w:val="28"/>
        </w:rPr>
      </w:pPr>
      <w:r w:rsidRPr="00AE220A">
        <w:rPr>
          <w:sz w:val="28"/>
          <w:szCs w:val="28"/>
        </w:rPr>
        <w:t xml:space="preserve">  </w:t>
      </w:r>
      <w:r w:rsidR="004C3C3D" w:rsidRPr="00AE220A">
        <w:rPr>
          <w:sz w:val="28"/>
          <w:szCs w:val="28"/>
        </w:rPr>
        <w:t>+</w:t>
      </w:r>
      <w:r w:rsidRPr="00AE220A">
        <w:rPr>
          <w:sz w:val="28"/>
          <w:szCs w:val="28"/>
        </w:rPr>
        <w:t xml:space="preserve"> Tổng nguồn vốn      </w:t>
      </w:r>
      <w:r w:rsidR="00576F20" w:rsidRPr="00AE220A">
        <w:rPr>
          <w:sz w:val="28"/>
          <w:szCs w:val="28"/>
        </w:rPr>
        <w:t xml:space="preserve">:  </w:t>
      </w:r>
      <w:r w:rsidRPr="00AE220A">
        <w:rPr>
          <w:sz w:val="28"/>
          <w:szCs w:val="28"/>
        </w:rPr>
        <w:t xml:space="preserve">     </w:t>
      </w:r>
      <w:r w:rsidR="00576F20" w:rsidRPr="00AE220A">
        <w:rPr>
          <w:sz w:val="28"/>
          <w:szCs w:val="28"/>
        </w:rPr>
        <w:t>109.</w:t>
      </w:r>
      <w:r w:rsidR="004C3C3D" w:rsidRPr="00AE220A">
        <w:rPr>
          <w:sz w:val="28"/>
          <w:szCs w:val="28"/>
          <w:lang w:val="vi-VN"/>
        </w:rPr>
        <w:t>684.801.499</w:t>
      </w:r>
      <w:r w:rsidRPr="00AE220A">
        <w:rPr>
          <w:sz w:val="28"/>
          <w:szCs w:val="28"/>
        </w:rPr>
        <w:t xml:space="preserve"> </w:t>
      </w:r>
      <w:r w:rsidR="004C3C3D" w:rsidRPr="00AE220A">
        <w:rPr>
          <w:sz w:val="28"/>
          <w:szCs w:val="28"/>
          <w:lang w:val="vi-VN"/>
        </w:rPr>
        <w:t>đồng</w:t>
      </w:r>
    </w:p>
    <w:p w:rsidR="004C3C3D" w:rsidRPr="00AE220A" w:rsidRDefault="00452B3E" w:rsidP="00452B3E">
      <w:pPr>
        <w:spacing w:before="20" w:after="20"/>
        <w:ind w:left="720" w:right="1872" w:firstLine="720"/>
        <w:jc w:val="right"/>
        <w:rPr>
          <w:sz w:val="28"/>
          <w:szCs w:val="28"/>
        </w:rPr>
      </w:pPr>
      <w:r w:rsidRPr="00AE220A">
        <w:rPr>
          <w:sz w:val="28"/>
          <w:szCs w:val="28"/>
        </w:rPr>
        <w:t xml:space="preserve">  </w:t>
      </w:r>
      <w:r w:rsidR="004C3C3D" w:rsidRPr="00AE220A">
        <w:rPr>
          <w:sz w:val="28"/>
          <w:szCs w:val="28"/>
        </w:rPr>
        <w:sym w:font="Wingdings 2" w:char="F0A0"/>
      </w:r>
      <w:r w:rsidR="00576F20" w:rsidRPr="00AE220A">
        <w:rPr>
          <w:sz w:val="28"/>
          <w:szCs w:val="28"/>
        </w:rPr>
        <w:t xml:space="preserve"> Nợ phải trả</w:t>
      </w:r>
      <w:r w:rsidRPr="00AE220A">
        <w:rPr>
          <w:sz w:val="28"/>
          <w:szCs w:val="28"/>
        </w:rPr>
        <w:t xml:space="preserve">    </w:t>
      </w:r>
      <w:r w:rsidR="00576F20" w:rsidRPr="00AE220A">
        <w:rPr>
          <w:sz w:val="28"/>
          <w:szCs w:val="28"/>
        </w:rPr>
        <w:tab/>
      </w:r>
      <w:r w:rsidRPr="00AE220A">
        <w:rPr>
          <w:sz w:val="28"/>
          <w:szCs w:val="28"/>
        </w:rPr>
        <w:t xml:space="preserve">  </w:t>
      </w:r>
      <w:r w:rsidR="00576F20" w:rsidRPr="00AE220A">
        <w:rPr>
          <w:sz w:val="28"/>
          <w:szCs w:val="28"/>
        </w:rPr>
        <w:t xml:space="preserve">:   </w:t>
      </w:r>
      <w:r w:rsidRPr="00AE220A">
        <w:rPr>
          <w:sz w:val="28"/>
          <w:szCs w:val="28"/>
        </w:rPr>
        <w:t xml:space="preserve">      </w:t>
      </w:r>
      <w:r w:rsidR="004C3C3D" w:rsidRPr="00AE220A">
        <w:rPr>
          <w:sz w:val="28"/>
          <w:szCs w:val="28"/>
          <w:lang w:val="vi-VN"/>
        </w:rPr>
        <w:t>11.990.544.</w:t>
      </w:r>
      <w:r w:rsidR="004C3C3D" w:rsidRPr="00AE220A">
        <w:rPr>
          <w:sz w:val="28"/>
          <w:szCs w:val="28"/>
        </w:rPr>
        <w:t>063</w:t>
      </w:r>
      <w:r w:rsidRPr="00AE220A">
        <w:rPr>
          <w:sz w:val="28"/>
          <w:szCs w:val="28"/>
        </w:rPr>
        <w:t xml:space="preserve"> </w:t>
      </w:r>
      <w:r w:rsidR="004C3C3D" w:rsidRPr="00AE220A">
        <w:rPr>
          <w:sz w:val="28"/>
          <w:szCs w:val="28"/>
          <w:lang w:val="vi-VN"/>
        </w:rPr>
        <w:t>đồng</w:t>
      </w:r>
    </w:p>
    <w:p w:rsidR="00576F20" w:rsidRPr="00AE220A" w:rsidRDefault="004C3C3D" w:rsidP="00452B3E">
      <w:pPr>
        <w:spacing w:before="20" w:after="20"/>
        <w:ind w:left="720" w:right="1872" w:firstLine="720"/>
        <w:jc w:val="right"/>
        <w:rPr>
          <w:sz w:val="28"/>
          <w:szCs w:val="28"/>
        </w:rPr>
      </w:pPr>
      <w:r w:rsidRPr="00AE220A">
        <w:rPr>
          <w:sz w:val="28"/>
          <w:szCs w:val="28"/>
        </w:rPr>
        <w:sym w:font="Wingdings 2" w:char="F0A0"/>
      </w:r>
      <w:r w:rsidR="00576F20" w:rsidRPr="00AE220A">
        <w:rPr>
          <w:sz w:val="28"/>
          <w:szCs w:val="28"/>
        </w:rPr>
        <w:t xml:space="preserve"> Vốn chủ sở hữu</w:t>
      </w:r>
      <w:r w:rsidR="00576F20" w:rsidRPr="00AE220A">
        <w:rPr>
          <w:sz w:val="28"/>
          <w:szCs w:val="28"/>
        </w:rPr>
        <w:tab/>
        <w:t xml:space="preserve">:         </w:t>
      </w:r>
      <w:r w:rsidRPr="00AE220A">
        <w:rPr>
          <w:sz w:val="28"/>
          <w:szCs w:val="28"/>
          <w:lang w:val="vi-VN"/>
        </w:rPr>
        <w:t>97</w:t>
      </w:r>
      <w:r w:rsidR="003E26F4" w:rsidRPr="00AE220A">
        <w:rPr>
          <w:sz w:val="28"/>
          <w:szCs w:val="28"/>
        </w:rPr>
        <w:t>.</w:t>
      </w:r>
      <w:r w:rsidRPr="00AE220A">
        <w:rPr>
          <w:sz w:val="28"/>
          <w:szCs w:val="28"/>
          <w:lang w:val="vi-VN"/>
        </w:rPr>
        <w:t>694.257.436 đồng</w:t>
      </w:r>
    </w:p>
    <w:p w:rsidR="00C17E52" w:rsidRPr="00AE220A" w:rsidRDefault="00C17E52" w:rsidP="00A41559">
      <w:pPr>
        <w:spacing w:before="120" w:after="120"/>
        <w:ind w:left="720"/>
        <w:jc w:val="both"/>
        <w:rPr>
          <w:sz w:val="28"/>
          <w:szCs w:val="28"/>
        </w:rPr>
      </w:pPr>
      <w:r w:rsidRPr="00AE220A">
        <w:rPr>
          <w:b/>
          <w:sz w:val="28"/>
          <w:szCs w:val="28"/>
        </w:rPr>
        <w:t>-</w:t>
      </w:r>
      <w:r w:rsidRPr="00AE220A">
        <w:rPr>
          <w:sz w:val="28"/>
          <w:szCs w:val="28"/>
        </w:rPr>
        <w:t xml:space="preserve">  Kết quả thực hiện các chỉ tiêu tài chính năm 2019</w:t>
      </w: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4692"/>
        <w:gridCol w:w="900"/>
        <w:gridCol w:w="1466"/>
        <w:gridCol w:w="1500"/>
      </w:tblGrid>
      <w:tr w:rsidR="00F21C1C" w:rsidRPr="00AE220A" w:rsidTr="00FC1544">
        <w:tc>
          <w:tcPr>
            <w:tcW w:w="708" w:type="dxa"/>
          </w:tcPr>
          <w:p w:rsidR="00A41559" w:rsidRPr="00AE220A" w:rsidRDefault="00A41559" w:rsidP="00FC1544">
            <w:pPr>
              <w:spacing w:before="20" w:after="20"/>
              <w:jc w:val="center"/>
              <w:rPr>
                <w:b/>
                <w:sz w:val="26"/>
                <w:szCs w:val="26"/>
              </w:rPr>
            </w:pPr>
            <w:r w:rsidRPr="00AE220A">
              <w:rPr>
                <w:b/>
                <w:sz w:val="26"/>
                <w:szCs w:val="26"/>
              </w:rPr>
              <w:t>STT</w:t>
            </w:r>
          </w:p>
        </w:tc>
        <w:tc>
          <w:tcPr>
            <w:tcW w:w="4692" w:type="dxa"/>
          </w:tcPr>
          <w:p w:rsidR="00A41559" w:rsidRPr="00AE220A" w:rsidRDefault="00A41559" w:rsidP="00FC1544">
            <w:pPr>
              <w:spacing w:before="20" w:after="20"/>
              <w:jc w:val="center"/>
              <w:rPr>
                <w:b/>
                <w:sz w:val="26"/>
                <w:szCs w:val="26"/>
              </w:rPr>
            </w:pPr>
            <w:r w:rsidRPr="00AE220A">
              <w:rPr>
                <w:b/>
                <w:sz w:val="26"/>
                <w:szCs w:val="26"/>
              </w:rPr>
              <w:t>Chỉ tiêu</w:t>
            </w:r>
          </w:p>
        </w:tc>
        <w:tc>
          <w:tcPr>
            <w:tcW w:w="900" w:type="dxa"/>
          </w:tcPr>
          <w:p w:rsidR="00A41559" w:rsidRPr="00AE220A" w:rsidRDefault="00A41559" w:rsidP="00FC1544">
            <w:pPr>
              <w:spacing w:before="20" w:after="20"/>
              <w:jc w:val="center"/>
              <w:rPr>
                <w:b/>
                <w:sz w:val="26"/>
                <w:szCs w:val="26"/>
              </w:rPr>
            </w:pPr>
            <w:r w:rsidRPr="00AE220A">
              <w:rPr>
                <w:b/>
                <w:sz w:val="26"/>
                <w:szCs w:val="26"/>
              </w:rPr>
              <w:t>ĐVT</w:t>
            </w:r>
          </w:p>
        </w:tc>
        <w:tc>
          <w:tcPr>
            <w:tcW w:w="1466" w:type="dxa"/>
          </w:tcPr>
          <w:p w:rsidR="00A41559" w:rsidRPr="00AE220A" w:rsidRDefault="00FF24CE" w:rsidP="00FC1544">
            <w:pPr>
              <w:spacing w:before="20" w:after="20"/>
              <w:jc w:val="center"/>
              <w:rPr>
                <w:b/>
                <w:sz w:val="26"/>
                <w:szCs w:val="26"/>
              </w:rPr>
            </w:pPr>
            <w:r w:rsidRPr="00AE220A">
              <w:rPr>
                <w:b/>
                <w:sz w:val="26"/>
                <w:szCs w:val="26"/>
              </w:rPr>
              <w:t>Số cuối năm</w:t>
            </w:r>
            <w:r w:rsidR="00A41559" w:rsidRPr="00AE220A">
              <w:rPr>
                <w:b/>
                <w:sz w:val="26"/>
                <w:szCs w:val="26"/>
              </w:rPr>
              <w:t xml:space="preserve"> 2019</w:t>
            </w:r>
          </w:p>
        </w:tc>
        <w:tc>
          <w:tcPr>
            <w:tcW w:w="1500" w:type="dxa"/>
          </w:tcPr>
          <w:p w:rsidR="00A41559" w:rsidRPr="00AE220A" w:rsidRDefault="00FF24CE" w:rsidP="00FF24CE">
            <w:pPr>
              <w:spacing w:before="20" w:after="20"/>
              <w:jc w:val="center"/>
              <w:rPr>
                <w:b/>
                <w:sz w:val="26"/>
                <w:szCs w:val="26"/>
              </w:rPr>
            </w:pPr>
            <w:r w:rsidRPr="00AE220A">
              <w:rPr>
                <w:b/>
                <w:sz w:val="26"/>
                <w:szCs w:val="26"/>
              </w:rPr>
              <w:t>Số đầu năm</w:t>
            </w:r>
            <w:r w:rsidR="00A41559" w:rsidRPr="00AE220A">
              <w:rPr>
                <w:b/>
                <w:sz w:val="26"/>
                <w:szCs w:val="26"/>
              </w:rPr>
              <w:t xml:space="preserve"> 201</w:t>
            </w:r>
            <w:r w:rsidRPr="00AE220A">
              <w:rPr>
                <w:b/>
                <w:sz w:val="26"/>
                <w:szCs w:val="26"/>
              </w:rPr>
              <w:t>9</w:t>
            </w:r>
          </w:p>
        </w:tc>
      </w:tr>
      <w:tr w:rsidR="00F21C1C" w:rsidRPr="00AE220A" w:rsidTr="00FC1544">
        <w:tc>
          <w:tcPr>
            <w:tcW w:w="708" w:type="dxa"/>
          </w:tcPr>
          <w:p w:rsidR="00A41559" w:rsidRPr="00AE220A" w:rsidRDefault="00A41559" w:rsidP="00FC1544">
            <w:pPr>
              <w:spacing w:before="20" w:after="20"/>
              <w:jc w:val="center"/>
              <w:rPr>
                <w:b/>
                <w:sz w:val="26"/>
                <w:szCs w:val="26"/>
              </w:rPr>
            </w:pPr>
            <w:r w:rsidRPr="00AE220A">
              <w:rPr>
                <w:b/>
                <w:sz w:val="26"/>
                <w:szCs w:val="26"/>
              </w:rPr>
              <w:t>1</w:t>
            </w:r>
          </w:p>
        </w:tc>
        <w:tc>
          <w:tcPr>
            <w:tcW w:w="4692" w:type="dxa"/>
          </w:tcPr>
          <w:p w:rsidR="00A41559" w:rsidRPr="00AE220A" w:rsidRDefault="00A41559" w:rsidP="00FC1544">
            <w:pPr>
              <w:spacing w:before="20" w:after="20"/>
              <w:rPr>
                <w:b/>
                <w:sz w:val="26"/>
                <w:szCs w:val="26"/>
              </w:rPr>
            </w:pPr>
            <w:r w:rsidRPr="00AE220A">
              <w:rPr>
                <w:b/>
                <w:sz w:val="26"/>
                <w:szCs w:val="26"/>
              </w:rPr>
              <w:t>Cơ cấu tài sản</w:t>
            </w:r>
          </w:p>
        </w:tc>
        <w:tc>
          <w:tcPr>
            <w:tcW w:w="900" w:type="dxa"/>
          </w:tcPr>
          <w:p w:rsidR="00A41559" w:rsidRPr="00AE220A" w:rsidRDefault="00A41559" w:rsidP="00FC1544">
            <w:pPr>
              <w:spacing w:before="20" w:after="20"/>
              <w:jc w:val="both"/>
              <w:rPr>
                <w:sz w:val="26"/>
                <w:szCs w:val="26"/>
              </w:rPr>
            </w:pPr>
          </w:p>
        </w:tc>
        <w:tc>
          <w:tcPr>
            <w:tcW w:w="1466" w:type="dxa"/>
          </w:tcPr>
          <w:p w:rsidR="00A41559" w:rsidRPr="00AE220A" w:rsidRDefault="00A41559" w:rsidP="00FC1544">
            <w:pPr>
              <w:spacing w:before="20" w:after="20"/>
              <w:jc w:val="both"/>
              <w:rPr>
                <w:sz w:val="26"/>
                <w:szCs w:val="26"/>
                <w:highlight w:val="yellow"/>
              </w:rPr>
            </w:pPr>
          </w:p>
        </w:tc>
        <w:tc>
          <w:tcPr>
            <w:tcW w:w="1500" w:type="dxa"/>
          </w:tcPr>
          <w:p w:rsidR="00A41559" w:rsidRPr="00AE220A" w:rsidRDefault="00A41559" w:rsidP="00FC1544">
            <w:pPr>
              <w:spacing w:before="20" w:after="20"/>
              <w:jc w:val="both"/>
              <w:rPr>
                <w:sz w:val="26"/>
                <w:szCs w:val="26"/>
              </w:rPr>
            </w:pPr>
          </w:p>
        </w:tc>
      </w:tr>
      <w:tr w:rsidR="00F21C1C" w:rsidRPr="00AE220A" w:rsidTr="00FC1544">
        <w:tc>
          <w:tcPr>
            <w:tcW w:w="708" w:type="dxa"/>
          </w:tcPr>
          <w:p w:rsidR="00A41559" w:rsidRPr="00AE220A" w:rsidRDefault="00A41559" w:rsidP="00FC1544">
            <w:pPr>
              <w:spacing w:before="20" w:after="20"/>
              <w:jc w:val="both"/>
              <w:rPr>
                <w:sz w:val="26"/>
                <w:szCs w:val="26"/>
              </w:rPr>
            </w:pPr>
          </w:p>
        </w:tc>
        <w:tc>
          <w:tcPr>
            <w:tcW w:w="4692" w:type="dxa"/>
          </w:tcPr>
          <w:p w:rsidR="00A41559" w:rsidRPr="00AE220A" w:rsidRDefault="00A41559" w:rsidP="00FC1544">
            <w:pPr>
              <w:spacing w:before="20" w:after="20"/>
              <w:jc w:val="both"/>
              <w:rPr>
                <w:sz w:val="26"/>
                <w:szCs w:val="26"/>
              </w:rPr>
            </w:pPr>
            <w:r w:rsidRPr="00AE220A">
              <w:rPr>
                <w:sz w:val="26"/>
                <w:szCs w:val="26"/>
              </w:rPr>
              <w:t>Tài sản dài hạn/Tổng tài sản</w:t>
            </w:r>
          </w:p>
        </w:tc>
        <w:tc>
          <w:tcPr>
            <w:tcW w:w="900" w:type="dxa"/>
          </w:tcPr>
          <w:p w:rsidR="00A41559" w:rsidRPr="00AE220A" w:rsidRDefault="00A41559" w:rsidP="00FC1544">
            <w:pPr>
              <w:spacing w:before="20" w:after="20"/>
              <w:jc w:val="center"/>
              <w:rPr>
                <w:sz w:val="26"/>
                <w:szCs w:val="26"/>
              </w:rPr>
            </w:pPr>
            <w:r w:rsidRPr="00AE220A">
              <w:rPr>
                <w:sz w:val="26"/>
                <w:szCs w:val="26"/>
              </w:rPr>
              <w:t>%</w:t>
            </w:r>
          </w:p>
        </w:tc>
        <w:tc>
          <w:tcPr>
            <w:tcW w:w="1466" w:type="dxa"/>
          </w:tcPr>
          <w:p w:rsidR="00A41559" w:rsidRPr="00AE220A" w:rsidRDefault="00A41559" w:rsidP="00F00BF9">
            <w:pPr>
              <w:jc w:val="right"/>
              <w:rPr>
                <w:sz w:val="26"/>
                <w:szCs w:val="26"/>
                <w:highlight w:val="yellow"/>
              </w:rPr>
            </w:pPr>
            <w:r w:rsidRPr="00AE220A">
              <w:rPr>
                <w:sz w:val="26"/>
                <w:szCs w:val="26"/>
              </w:rPr>
              <w:t>7,</w:t>
            </w:r>
            <w:r w:rsidR="00F00BF9" w:rsidRPr="00AE220A">
              <w:rPr>
                <w:sz w:val="26"/>
                <w:szCs w:val="26"/>
                <w:lang w:val="vi-VN"/>
              </w:rPr>
              <w:t>44</w:t>
            </w:r>
            <w:r w:rsidRPr="00AE220A">
              <w:rPr>
                <w:sz w:val="26"/>
                <w:szCs w:val="26"/>
              </w:rPr>
              <w:t>%</w:t>
            </w:r>
          </w:p>
        </w:tc>
        <w:tc>
          <w:tcPr>
            <w:tcW w:w="1500" w:type="dxa"/>
          </w:tcPr>
          <w:p w:rsidR="00A41559" w:rsidRPr="00AE220A" w:rsidRDefault="006E3E2B" w:rsidP="00FF24CE">
            <w:pPr>
              <w:jc w:val="right"/>
              <w:rPr>
                <w:sz w:val="26"/>
                <w:szCs w:val="26"/>
              </w:rPr>
            </w:pPr>
            <w:r w:rsidRPr="00AE220A">
              <w:rPr>
                <w:sz w:val="26"/>
                <w:szCs w:val="26"/>
              </w:rPr>
              <w:t>9,68%</w:t>
            </w:r>
          </w:p>
        </w:tc>
      </w:tr>
      <w:tr w:rsidR="00F21C1C" w:rsidRPr="00AE220A" w:rsidTr="00FC1544">
        <w:tc>
          <w:tcPr>
            <w:tcW w:w="708" w:type="dxa"/>
          </w:tcPr>
          <w:p w:rsidR="00A41559" w:rsidRPr="00AE220A" w:rsidRDefault="00A41559" w:rsidP="00FC1544">
            <w:pPr>
              <w:spacing w:before="20" w:after="20"/>
              <w:jc w:val="both"/>
              <w:rPr>
                <w:sz w:val="26"/>
                <w:szCs w:val="26"/>
              </w:rPr>
            </w:pPr>
          </w:p>
        </w:tc>
        <w:tc>
          <w:tcPr>
            <w:tcW w:w="4692" w:type="dxa"/>
          </w:tcPr>
          <w:p w:rsidR="00A41559" w:rsidRPr="00AE220A" w:rsidRDefault="00A41559" w:rsidP="00FC1544">
            <w:pPr>
              <w:spacing w:before="20" w:after="20"/>
              <w:jc w:val="both"/>
              <w:rPr>
                <w:sz w:val="26"/>
                <w:szCs w:val="26"/>
              </w:rPr>
            </w:pPr>
            <w:r w:rsidRPr="00AE220A">
              <w:rPr>
                <w:sz w:val="26"/>
                <w:szCs w:val="26"/>
              </w:rPr>
              <w:t>Tài sản ngắn hạn/Tổng tài sản</w:t>
            </w:r>
          </w:p>
        </w:tc>
        <w:tc>
          <w:tcPr>
            <w:tcW w:w="900" w:type="dxa"/>
          </w:tcPr>
          <w:p w:rsidR="00A41559" w:rsidRPr="00AE220A" w:rsidRDefault="00A41559" w:rsidP="00FC1544">
            <w:pPr>
              <w:spacing w:before="20" w:after="20"/>
              <w:jc w:val="center"/>
              <w:rPr>
                <w:sz w:val="26"/>
                <w:szCs w:val="26"/>
              </w:rPr>
            </w:pPr>
            <w:r w:rsidRPr="00AE220A">
              <w:rPr>
                <w:sz w:val="26"/>
                <w:szCs w:val="26"/>
              </w:rPr>
              <w:t>%</w:t>
            </w:r>
          </w:p>
        </w:tc>
        <w:tc>
          <w:tcPr>
            <w:tcW w:w="1466" w:type="dxa"/>
          </w:tcPr>
          <w:p w:rsidR="00A41559" w:rsidRPr="00AE220A" w:rsidRDefault="002B5F1C" w:rsidP="00F21C1C">
            <w:pPr>
              <w:jc w:val="right"/>
              <w:rPr>
                <w:sz w:val="26"/>
                <w:szCs w:val="26"/>
                <w:highlight w:val="yellow"/>
              </w:rPr>
            </w:pPr>
            <w:r w:rsidRPr="00AE220A">
              <w:rPr>
                <w:sz w:val="26"/>
                <w:szCs w:val="26"/>
              </w:rPr>
              <w:t>92,</w:t>
            </w:r>
            <w:r w:rsidR="00F21C1C" w:rsidRPr="00AE220A">
              <w:rPr>
                <w:sz w:val="26"/>
                <w:szCs w:val="26"/>
                <w:lang w:val="vi-VN"/>
              </w:rPr>
              <w:t>56</w:t>
            </w:r>
            <w:r w:rsidRPr="00AE220A">
              <w:rPr>
                <w:sz w:val="26"/>
                <w:szCs w:val="26"/>
              </w:rPr>
              <w:t>%</w:t>
            </w:r>
          </w:p>
        </w:tc>
        <w:tc>
          <w:tcPr>
            <w:tcW w:w="1500" w:type="dxa"/>
          </w:tcPr>
          <w:p w:rsidR="00A41559" w:rsidRPr="00AE220A" w:rsidRDefault="006E3E2B" w:rsidP="00FF24CE">
            <w:pPr>
              <w:jc w:val="right"/>
              <w:rPr>
                <w:sz w:val="26"/>
                <w:szCs w:val="26"/>
              </w:rPr>
            </w:pPr>
            <w:r w:rsidRPr="00AE220A">
              <w:rPr>
                <w:sz w:val="26"/>
                <w:szCs w:val="26"/>
              </w:rPr>
              <w:t>90,32%</w:t>
            </w:r>
          </w:p>
        </w:tc>
      </w:tr>
      <w:tr w:rsidR="00F21C1C" w:rsidRPr="00AE220A" w:rsidTr="00FC1544">
        <w:trPr>
          <w:trHeight w:val="377"/>
        </w:trPr>
        <w:tc>
          <w:tcPr>
            <w:tcW w:w="708" w:type="dxa"/>
          </w:tcPr>
          <w:p w:rsidR="00A41559" w:rsidRPr="00AE220A" w:rsidRDefault="00A41559" w:rsidP="00FC1544">
            <w:pPr>
              <w:spacing w:before="20" w:after="20"/>
              <w:jc w:val="center"/>
              <w:rPr>
                <w:b/>
                <w:sz w:val="26"/>
                <w:szCs w:val="26"/>
              </w:rPr>
            </w:pPr>
            <w:r w:rsidRPr="00AE220A">
              <w:rPr>
                <w:b/>
                <w:sz w:val="26"/>
                <w:szCs w:val="26"/>
              </w:rPr>
              <w:t>2</w:t>
            </w:r>
          </w:p>
        </w:tc>
        <w:tc>
          <w:tcPr>
            <w:tcW w:w="4692" w:type="dxa"/>
          </w:tcPr>
          <w:p w:rsidR="00A41559" w:rsidRPr="00AE220A" w:rsidRDefault="00A41559" w:rsidP="00FC1544">
            <w:pPr>
              <w:spacing w:before="20" w:after="20"/>
              <w:rPr>
                <w:b/>
                <w:sz w:val="26"/>
                <w:szCs w:val="26"/>
              </w:rPr>
            </w:pPr>
            <w:r w:rsidRPr="00AE220A">
              <w:rPr>
                <w:b/>
                <w:sz w:val="26"/>
                <w:szCs w:val="26"/>
              </w:rPr>
              <w:t>Cơ cấu nguồn vốn</w:t>
            </w:r>
          </w:p>
        </w:tc>
        <w:tc>
          <w:tcPr>
            <w:tcW w:w="900" w:type="dxa"/>
          </w:tcPr>
          <w:p w:rsidR="00A41559" w:rsidRPr="00AE220A" w:rsidRDefault="00A41559" w:rsidP="00FC1544">
            <w:pPr>
              <w:spacing w:before="20" w:after="20"/>
              <w:jc w:val="center"/>
              <w:rPr>
                <w:sz w:val="26"/>
                <w:szCs w:val="26"/>
              </w:rPr>
            </w:pPr>
          </w:p>
        </w:tc>
        <w:tc>
          <w:tcPr>
            <w:tcW w:w="1466" w:type="dxa"/>
          </w:tcPr>
          <w:p w:rsidR="00A41559" w:rsidRPr="00AE220A" w:rsidRDefault="00A41559" w:rsidP="00FF24CE">
            <w:pPr>
              <w:spacing w:before="20" w:after="20"/>
              <w:jc w:val="right"/>
              <w:rPr>
                <w:sz w:val="26"/>
                <w:szCs w:val="26"/>
                <w:highlight w:val="yellow"/>
              </w:rPr>
            </w:pPr>
          </w:p>
        </w:tc>
        <w:tc>
          <w:tcPr>
            <w:tcW w:w="1500" w:type="dxa"/>
          </w:tcPr>
          <w:p w:rsidR="00A41559" w:rsidRPr="00AE220A" w:rsidRDefault="00A41559" w:rsidP="00FF24CE">
            <w:pPr>
              <w:spacing w:before="20" w:after="20"/>
              <w:jc w:val="right"/>
              <w:rPr>
                <w:sz w:val="26"/>
                <w:szCs w:val="26"/>
              </w:rPr>
            </w:pPr>
          </w:p>
        </w:tc>
      </w:tr>
      <w:tr w:rsidR="00F21C1C" w:rsidRPr="00AE220A" w:rsidTr="00FC1544">
        <w:tc>
          <w:tcPr>
            <w:tcW w:w="708" w:type="dxa"/>
          </w:tcPr>
          <w:p w:rsidR="00A41559" w:rsidRPr="00AE220A" w:rsidRDefault="00A41559" w:rsidP="00FC1544">
            <w:pPr>
              <w:spacing w:before="20" w:after="20"/>
              <w:jc w:val="both"/>
              <w:rPr>
                <w:sz w:val="26"/>
                <w:szCs w:val="26"/>
              </w:rPr>
            </w:pPr>
          </w:p>
        </w:tc>
        <w:tc>
          <w:tcPr>
            <w:tcW w:w="4692" w:type="dxa"/>
          </w:tcPr>
          <w:p w:rsidR="00A41559" w:rsidRPr="00AE220A" w:rsidRDefault="00A41559" w:rsidP="00FC1544">
            <w:pPr>
              <w:spacing w:before="20" w:after="20"/>
              <w:jc w:val="both"/>
              <w:rPr>
                <w:sz w:val="26"/>
                <w:szCs w:val="26"/>
              </w:rPr>
            </w:pPr>
            <w:r w:rsidRPr="00AE220A">
              <w:rPr>
                <w:sz w:val="26"/>
                <w:szCs w:val="26"/>
              </w:rPr>
              <w:t>Nợ phải trả/Tổng nguồn vốn</w:t>
            </w:r>
          </w:p>
        </w:tc>
        <w:tc>
          <w:tcPr>
            <w:tcW w:w="900" w:type="dxa"/>
          </w:tcPr>
          <w:p w:rsidR="00A41559" w:rsidRPr="00AE220A" w:rsidRDefault="00A41559" w:rsidP="00FC1544">
            <w:pPr>
              <w:spacing w:before="20" w:after="20"/>
              <w:jc w:val="center"/>
              <w:rPr>
                <w:sz w:val="26"/>
                <w:szCs w:val="26"/>
              </w:rPr>
            </w:pPr>
            <w:r w:rsidRPr="00AE220A">
              <w:rPr>
                <w:sz w:val="26"/>
                <w:szCs w:val="26"/>
              </w:rPr>
              <w:t>%</w:t>
            </w:r>
          </w:p>
        </w:tc>
        <w:tc>
          <w:tcPr>
            <w:tcW w:w="1466" w:type="dxa"/>
          </w:tcPr>
          <w:p w:rsidR="00A41559" w:rsidRPr="00AE220A" w:rsidRDefault="00F21C1C" w:rsidP="00F21C1C">
            <w:pPr>
              <w:jc w:val="right"/>
              <w:rPr>
                <w:sz w:val="26"/>
                <w:szCs w:val="26"/>
                <w:highlight w:val="yellow"/>
              </w:rPr>
            </w:pPr>
            <w:r w:rsidRPr="00AE220A">
              <w:rPr>
                <w:sz w:val="26"/>
                <w:szCs w:val="26"/>
              </w:rPr>
              <w:t>10,</w:t>
            </w:r>
            <w:r w:rsidRPr="00AE220A">
              <w:rPr>
                <w:sz w:val="26"/>
                <w:szCs w:val="26"/>
                <w:lang w:val="vi-VN"/>
              </w:rPr>
              <w:t>93</w:t>
            </w:r>
            <w:r w:rsidR="002B5F1C" w:rsidRPr="00AE220A">
              <w:rPr>
                <w:sz w:val="26"/>
                <w:szCs w:val="26"/>
              </w:rPr>
              <w:t>%</w:t>
            </w:r>
          </w:p>
        </w:tc>
        <w:tc>
          <w:tcPr>
            <w:tcW w:w="1500" w:type="dxa"/>
          </w:tcPr>
          <w:p w:rsidR="00A41559" w:rsidRPr="00AE220A" w:rsidRDefault="006E3E2B" w:rsidP="00FF24CE">
            <w:pPr>
              <w:jc w:val="right"/>
              <w:rPr>
                <w:sz w:val="26"/>
                <w:szCs w:val="26"/>
              </w:rPr>
            </w:pPr>
            <w:r w:rsidRPr="00AE220A">
              <w:rPr>
                <w:sz w:val="26"/>
                <w:szCs w:val="26"/>
              </w:rPr>
              <w:t>18,39%</w:t>
            </w:r>
          </w:p>
        </w:tc>
      </w:tr>
      <w:tr w:rsidR="00F21C1C" w:rsidRPr="00AE220A" w:rsidTr="00FC1544">
        <w:tc>
          <w:tcPr>
            <w:tcW w:w="708" w:type="dxa"/>
          </w:tcPr>
          <w:p w:rsidR="00A41559" w:rsidRPr="00AE220A" w:rsidRDefault="00A41559" w:rsidP="00FC1544">
            <w:pPr>
              <w:spacing w:before="20" w:after="20"/>
              <w:jc w:val="both"/>
              <w:rPr>
                <w:sz w:val="26"/>
                <w:szCs w:val="26"/>
              </w:rPr>
            </w:pPr>
          </w:p>
        </w:tc>
        <w:tc>
          <w:tcPr>
            <w:tcW w:w="4692" w:type="dxa"/>
          </w:tcPr>
          <w:p w:rsidR="00A41559" w:rsidRPr="00AE220A" w:rsidRDefault="00A41559" w:rsidP="00FC1544">
            <w:pPr>
              <w:spacing w:before="20" w:after="20"/>
              <w:jc w:val="both"/>
              <w:rPr>
                <w:sz w:val="26"/>
                <w:szCs w:val="26"/>
              </w:rPr>
            </w:pPr>
            <w:r w:rsidRPr="00AE220A">
              <w:rPr>
                <w:sz w:val="26"/>
                <w:szCs w:val="26"/>
              </w:rPr>
              <w:t>Nguồn vốn CSH/Tổng nguồn vốn</w:t>
            </w:r>
          </w:p>
        </w:tc>
        <w:tc>
          <w:tcPr>
            <w:tcW w:w="900" w:type="dxa"/>
          </w:tcPr>
          <w:p w:rsidR="00A41559" w:rsidRPr="00AE220A" w:rsidRDefault="00A41559" w:rsidP="00FC1544">
            <w:pPr>
              <w:spacing w:before="20" w:after="20"/>
              <w:jc w:val="center"/>
              <w:rPr>
                <w:sz w:val="26"/>
                <w:szCs w:val="26"/>
              </w:rPr>
            </w:pPr>
            <w:r w:rsidRPr="00AE220A">
              <w:rPr>
                <w:sz w:val="26"/>
                <w:szCs w:val="26"/>
              </w:rPr>
              <w:t>%</w:t>
            </w:r>
          </w:p>
        </w:tc>
        <w:tc>
          <w:tcPr>
            <w:tcW w:w="1466" w:type="dxa"/>
          </w:tcPr>
          <w:p w:rsidR="00A41559" w:rsidRPr="00AE220A" w:rsidRDefault="00F21C1C" w:rsidP="00F21C1C">
            <w:pPr>
              <w:jc w:val="right"/>
              <w:rPr>
                <w:sz w:val="26"/>
                <w:szCs w:val="26"/>
                <w:highlight w:val="yellow"/>
              </w:rPr>
            </w:pPr>
            <w:r w:rsidRPr="00AE220A">
              <w:rPr>
                <w:sz w:val="26"/>
                <w:szCs w:val="26"/>
              </w:rPr>
              <w:t>82,</w:t>
            </w:r>
            <w:r w:rsidRPr="00AE220A">
              <w:rPr>
                <w:sz w:val="26"/>
                <w:szCs w:val="26"/>
                <w:lang w:val="vi-VN"/>
              </w:rPr>
              <w:t>05</w:t>
            </w:r>
            <w:r w:rsidR="002B5F1C" w:rsidRPr="00AE220A">
              <w:rPr>
                <w:sz w:val="26"/>
                <w:szCs w:val="26"/>
              </w:rPr>
              <w:t>%</w:t>
            </w:r>
          </w:p>
        </w:tc>
        <w:tc>
          <w:tcPr>
            <w:tcW w:w="1500" w:type="dxa"/>
          </w:tcPr>
          <w:p w:rsidR="00A41559" w:rsidRPr="00AE220A" w:rsidRDefault="006E3E2B" w:rsidP="00FF24CE">
            <w:pPr>
              <w:jc w:val="right"/>
              <w:rPr>
                <w:sz w:val="26"/>
                <w:szCs w:val="26"/>
              </w:rPr>
            </w:pPr>
            <w:r w:rsidRPr="00AE220A">
              <w:rPr>
                <w:sz w:val="26"/>
                <w:szCs w:val="26"/>
              </w:rPr>
              <w:t>81,61%</w:t>
            </w:r>
          </w:p>
        </w:tc>
      </w:tr>
      <w:tr w:rsidR="00F21C1C" w:rsidRPr="00AE220A" w:rsidTr="00FC1544">
        <w:tc>
          <w:tcPr>
            <w:tcW w:w="708" w:type="dxa"/>
          </w:tcPr>
          <w:p w:rsidR="00A41559" w:rsidRPr="00AE220A" w:rsidRDefault="00A41559" w:rsidP="00FC1544">
            <w:pPr>
              <w:spacing w:before="20" w:after="20"/>
              <w:jc w:val="both"/>
              <w:rPr>
                <w:sz w:val="26"/>
                <w:szCs w:val="26"/>
              </w:rPr>
            </w:pPr>
          </w:p>
        </w:tc>
        <w:tc>
          <w:tcPr>
            <w:tcW w:w="4692" w:type="dxa"/>
          </w:tcPr>
          <w:p w:rsidR="00A41559" w:rsidRPr="00AE220A" w:rsidRDefault="00A41559" w:rsidP="00FC1544">
            <w:pPr>
              <w:spacing w:before="20" w:after="20"/>
              <w:jc w:val="both"/>
              <w:rPr>
                <w:sz w:val="26"/>
                <w:szCs w:val="26"/>
              </w:rPr>
            </w:pPr>
            <w:r w:rsidRPr="00AE220A">
              <w:rPr>
                <w:sz w:val="26"/>
                <w:szCs w:val="26"/>
              </w:rPr>
              <w:t>Nợ phải trả/Vốn CSH</w:t>
            </w:r>
          </w:p>
        </w:tc>
        <w:tc>
          <w:tcPr>
            <w:tcW w:w="900" w:type="dxa"/>
          </w:tcPr>
          <w:p w:rsidR="00A41559" w:rsidRPr="00AE220A" w:rsidRDefault="00A41559" w:rsidP="00FC1544">
            <w:pPr>
              <w:spacing w:before="20" w:after="20"/>
              <w:jc w:val="center"/>
              <w:rPr>
                <w:sz w:val="26"/>
                <w:szCs w:val="26"/>
              </w:rPr>
            </w:pPr>
            <w:r w:rsidRPr="00AE220A">
              <w:rPr>
                <w:sz w:val="26"/>
                <w:szCs w:val="26"/>
              </w:rPr>
              <w:t>Lần</w:t>
            </w:r>
          </w:p>
        </w:tc>
        <w:tc>
          <w:tcPr>
            <w:tcW w:w="1466" w:type="dxa"/>
          </w:tcPr>
          <w:p w:rsidR="00A41559" w:rsidRPr="00AE220A" w:rsidRDefault="00F21C1C" w:rsidP="00F21C1C">
            <w:pPr>
              <w:jc w:val="right"/>
              <w:rPr>
                <w:sz w:val="26"/>
                <w:szCs w:val="26"/>
                <w:highlight w:val="yellow"/>
              </w:rPr>
            </w:pPr>
            <w:r w:rsidRPr="00AE220A">
              <w:rPr>
                <w:sz w:val="26"/>
                <w:szCs w:val="26"/>
                <w:lang w:val="vi-VN"/>
              </w:rPr>
              <w:t>12</w:t>
            </w:r>
            <w:r w:rsidR="002B5F1C" w:rsidRPr="00AE220A">
              <w:rPr>
                <w:sz w:val="26"/>
                <w:szCs w:val="26"/>
              </w:rPr>
              <w:t>,</w:t>
            </w:r>
            <w:r w:rsidRPr="00AE220A">
              <w:rPr>
                <w:sz w:val="26"/>
                <w:szCs w:val="26"/>
                <w:lang w:val="vi-VN"/>
              </w:rPr>
              <w:t>27</w:t>
            </w:r>
            <w:r w:rsidR="002B5F1C" w:rsidRPr="00AE220A">
              <w:rPr>
                <w:sz w:val="26"/>
                <w:szCs w:val="26"/>
              </w:rPr>
              <w:t>%</w:t>
            </w:r>
          </w:p>
        </w:tc>
        <w:tc>
          <w:tcPr>
            <w:tcW w:w="1500" w:type="dxa"/>
          </w:tcPr>
          <w:p w:rsidR="00A41559" w:rsidRPr="00AE220A" w:rsidRDefault="006E3E2B" w:rsidP="00FF24CE">
            <w:pPr>
              <w:jc w:val="right"/>
              <w:rPr>
                <w:sz w:val="26"/>
                <w:szCs w:val="26"/>
              </w:rPr>
            </w:pPr>
            <w:r w:rsidRPr="00AE220A">
              <w:rPr>
                <w:sz w:val="26"/>
                <w:szCs w:val="26"/>
              </w:rPr>
              <w:t>22,53%</w:t>
            </w:r>
          </w:p>
        </w:tc>
      </w:tr>
      <w:tr w:rsidR="00F21C1C" w:rsidRPr="00AE220A" w:rsidTr="00FC1544">
        <w:tc>
          <w:tcPr>
            <w:tcW w:w="708" w:type="dxa"/>
          </w:tcPr>
          <w:p w:rsidR="00A41559" w:rsidRPr="00AE220A" w:rsidRDefault="00A41559" w:rsidP="00FC1544">
            <w:pPr>
              <w:spacing w:before="20" w:after="20"/>
              <w:jc w:val="center"/>
              <w:rPr>
                <w:b/>
                <w:sz w:val="26"/>
                <w:szCs w:val="26"/>
              </w:rPr>
            </w:pPr>
            <w:r w:rsidRPr="00AE220A">
              <w:rPr>
                <w:b/>
                <w:sz w:val="26"/>
                <w:szCs w:val="26"/>
              </w:rPr>
              <w:t>3</w:t>
            </w:r>
          </w:p>
        </w:tc>
        <w:tc>
          <w:tcPr>
            <w:tcW w:w="4692" w:type="dxa"/>
          </w:tcPr>
          <w:p w:rsidR="00A41559" w:rsidRPr="00AE220A" w:rsidRDefault="00A41559" w:rsidP="00FC1544">
            <w:pPr>
              <w:spacing w:before="20" w:after="20"/>
              <w:rPr>
                <w:b/>
                <w:sz w:val="26"/>
                <w:szCs w:val="26"/>
              </w:rPr>
            </w:pPr>
            <w:r w:rsidRPr="00AE220A">
              <w:rPr>
                <w:b/>
                <w:sz w:val="26"/>
                <w:szCs w:val="26"/>
              </w:rPr>
              <w:t>Khả năng thanh toán</w:t>
            </w:r>
          </w:p>
        </w:tc>
        <w:tc>
          <w:tcPr>
            <w:tcW w:w="900" w:type="dxa"/>
          </w:tcPr>
          <w:p w:rsidR="00A41559" w:rsidRPr="00AE220A" w:rsidRDefault="00A41559" w:rsidP="00FC1544">
            <w:pPr>
              <w:spacing w:before="20" w:after="20"/>
              <w:jc w:val="center"/>
              <w:rPr>
                <w:sz w:val="26"/>
                <w:szCs w:val="26"/>
              </w:rPr>
            </w:pPr>
          </w:p>
        </w:tc>
        <w:tc>
          <w:tcPr>
            <w:tcW w:w="1466" w:type="dxa"/>
          </w:tcPr>
          <w:p w:rsidR="00A41559" w:rsidRPr="00AE220A" w:rsidRDefault="00A41559" w:rsidP="00FF24CE">
            <w:pPr>
              <w:spacing w:before="20" w:after="20"/>
              <w:jc w:val="right"/>
              <w:rPr>
                <w:sz w:val="26"/>
                <w:szCs w:val="26"/>
                <w:highlight w:val="yellow"/>
              </w:rPr>
            </w:pPr>
          </w:p>
        </w:tc>
        <w:tc>
          <w:tcPr>
            <w:tcW w:w="1500" w:type="dxa"/>
          </w:tcPr>
          <w:p w:rsidR="00A41559" w:rsidRPr="00AE220A" w:rsidRDefault="00A41559" w:rsidP="00FF24CE">
            <w:pPr>
              <w:spacing w:before="20" w:after="20"/>
              <w:jc w:val="right"/>
              <w:rPr>
                <w:sz w:val="26"/>
                <w:szCs w:val="26"/>
              </w:rPr>
            </w:pPr>
          </w:p>
        </w:tc>
      </w:tr>
      <w:tr w:rsidR="00F21C1C" w:rsidRPr="00AE220A" w:rsidTr="00FC1544">
        <w:tc>
          <w:tcPr>
            <w:tcW w:w="708" w:type="dxa"/>
          </w:tcPr>
          <w:p w:rsidR="00A41559" w:rsidRPr="00AE220A" w:rsidRDefault="00A41559" w:rsidP="00FC1544">
            <w:pPr>
              <w:spacing w:before="20" w:after="20"/>
              <w:jc w:val="center"/>
              <w:rPr>
                <w:b/>
                <w:sz w:val="26"/>
                <w:szCs w:val="26"/>
              </w:rPr>
            </w:pPr>
          </w:p>
        </w:tc>
        <w:tc>
          <w:tcPr>
            <w:tcW w:w="4692" w:type="dxa"/>
          </w:tcPr>
          <w:p w:rsidR="00A41559" w:rsidRPr="00AE220A" w:rsidRDefault="00A41559" w:rsidP="00FC1544">
            <w:pPr>
              <w:spacing w:before="20" w:after="20"/>
              <w:rPr>
                <w:sz w:val="26"/>
                <w:szCs w:val="26"/>
              </w:rPr>
            </w:pPr>
            <w:r w:rsidRPr="00AE220A">
              <w:rPr>
                <w:sz w:val="26"/>
                <w:szCs w:val="26"/>
              </w:rPr>
              <w:t>Khả năng thanh toán nợ ngắn hạn (Tổng tài sản/Nợ ngắn hạn)</w:t>
            </w:r>
          </w:p>
        </w:tc>
        <w:tc>
          <w:tcPr>
            <w:tcW w:w="900" w:type="dxa"/>
          </w:tcPr>
          <w:p w:rsidR="00A41559" w:rsidRPr="00AE220A" w:rsidRDefault="00A41559" w:rsidP="00FC1544">
            <w:pPr>
              <w:spacing w:before="20" w:after="20"/>
              <w:jc w:val="center"/>
              <w:rPr>
                <w:sz w:val="26"/>
                <w:szCs w:val="26"/>
              </w:rPr>
            </w:pPr>
            <w:r w:rsidRPr="00AE220A">
              <w:rPr>
                <w:sz w:val="26"/>
                <w:szCs w:val="26"/>
              </w:rPr>
              <w:t>Lần</w:t>
            </w:r>
          </w:p>
        </w:tc>
        <w:tc>
          <w:tcPr>
            <w:tcW w:w="1466" w:type="dxa"/>
          </w:tcPr>
          <w:p w:rsidR="00A41559" w:rsidRPr="00AE220A" w:rsidRDefault="00F21C1C" w:rsidP="00FF24CE">
            <w:pPr>
              <w:jc w:val="right"/>
              <w:rPr>
                <w:sz w:val="26"/>
                <w:szCs w:val="26"/>
                <w:highlight w:val="yellow"/>
              </w:rPr>
            </w:pPr>
            <w:r w:rsidRPr="00AE220A">
              <w:rPr>
                <w:sz w:val="26"/>
                <w:szCs w:val="26"/>
                <w:lang w:val="vi-VN"/>
              </w:rPr>
              <w:t>914,76</w:t>
            </w:r>
            <w:r w:rsidR="002B5F1C" w:rsidRPr="00AE220A">
              <w:rPr>
                <w:sz w:val="26"/>
                <w:szCs w:val="26"/>
              </w:rPr>
              <w:t>%</w:t>
            </w:r>
          </w:p>
        </w:tc>
        <w:tc>
          <w:tcPr>
            <w:tcW w:w="1500" w:type="dxa"/>
          </w:tcPr>
          <w:p w:rsidR="00A41559" w:rsidRPr="00AE220A" w:rsidRDefault="006E3E2B" w:rsidP="00FF24CE">
            <w:pPr>
              <w:jc w:val="right"/>
              <w:rPr>
                <w:sz w:val="26"/>
                <w:szCs w:val="26"/>
              </w:rPr>
            </w:pPr>
            <w:r w:rsidRPr="00AE220A">
              <w:rPr>
                <w:sz w:val="26"/>
                <w:szCs w:val="26"/>
              </w:rPr>
              <w:t>543,89%</w:t>
            </w:r>
          </w:p>
        </w:tc>
      </w:tr>
      <w:tr w:rsidR="00F21C1C" w:rsidRPr="00AE220A" w:rsidTr="00FC1544">
        <w:tc>
          <w:tcPr>
            <w:tcW w:w="708" w:type="dxa"/>
          </w:tcPr>
          <w:p w:rsidR="00A41559" w:rsidRPr="00AE220A" w:rsidRDefault="00A41559" w:rsidP="00FC1544">
            <w:pPr>
              <w:spacing w:before="20" w:after="20"/>
              <w:jc w:val="center"/>
              <w:rPr>
                <w:b/>
                <w:sz w:val="26"/>
                <w:szCs w:val="26"/>
              </w:rPr>
            </w:pPr>
          </w:p>
        </w:tc>
        <w:tc>
          <w:tcPr>
            <w:tcW w:w="4692" w:type="dxa"/>
          </w:tcPr>
          <w:p w:rsidR="00A41559" w:rsidRPr="00AE220A" w:rsidRDefault="00A41559" w:rsidP="00FC1544">
            <w:pPr>
              <w:spacing w:before="20" w:after="20"/>
              <w:rPr>
                <w:sz w:val="26"/>
                <w:szCs w:val="26"/>
              </w:rPr>
            </w:pPr>
            <w:r w:rsidRPr="00AE220A">
              <w:rPr>
                <w:sz w:val="26"/>
                <w:szCs w:val="26"/>
              </w:rPr>
              <w:t>Khả năng thanh toán hiện hành (Tổng tài sản/Nợ phải trả)</w:t>
            </w:r>
          </w:p>
        </w:tc>
        <w:tc>
          <w:tcPr>
            <w:tcW w:w="900" w:type="dxa"/>
          </w:tcPr>
          <w:p w:rsidR="00A41559" w:rsidRPr="00AE220A" w:rsidRDefault="00A41559" w:rsidP="00FC1544">
            <w:pPr>
              <w:spacing w:before="20" w:after="20"/>
              <w:jc w:val="center"/>
              <w:rPr>
                <w:sz w:val="26"/>
                <w:szCs w:val="26"/>
              </w:rPr>
            </w:pPr>
            <w:r w:rsidRPr="00AE220A">
              <w:rPr>
                <w:sz w:val="26"/>
                <w:szCs w:val="26"/>
              </w:rPr>
              <w:t>Lần</w:t>
            </w:r>
          </w:p>
        </w:tc>
        <w:tc>
          <w:tcPr>
            <w:tcW w:w="1466" w:type="dxa"/>
          </w:tcPr>
          <w:p w:rsidR="00A41559" w:rsidRPr="00AE220A" w:rsidRDefault="00F21C1C" w:rsidP="00FF24CE">
            <w:pPr>
              <w:jc w:val="right"/>
              <w:rPr>
                <w:sz w:val="26"/>
                <w:szCs w:val="26"/>
                <w:highlight w:val="yellow"/>
              </w:rPr>
            </w:pPr>
            <w:r w:rsidRPr="00AE220A">
              <w:rPr>
                <w:sz w:val="26"/>
                <w:szCs w:val="26"/>
                <w:lang w:val="vi-VN"/>
              </w:rPr>
              <w:t>914,76</w:t>
            </w:r>
            <w:r w:rsidRPr="00AE220A">
              <w:rPr>
                <w:sz w:val="26"/>
                <w:szCs w:val="26"/>
              </w:rPr>
              <w:t>%</w:t>
            </w:r>
          </w:p>
        </w:tc>
        <w:tc>
          <w:tcPr>
            <w:tcW w:w="1500" w:type="dxa"/>
          </w:tcPr>
          <w:p w:rsidR="00A41559" w:rsidRPr="00AE220A" w:rsidRDefault="006E3E2B" w:rsidP="00FF24CE">
            <w:pPr>
              <w:jc w:val="right"/>
              <w:rPr>
                <w:sz w:val="26"/>
                <w:szCs w:val="26"/>
              </w:rPr>
            </w:pPr>
            <w:r w:rsidRPr="00AE220A">
              <w:rPr>
                <w:sz w:val="26"/>
                <w:szCs w:val="26"/>
              </w:rPr>
              <w:t>543,89%</w:t>
            </w:r>
          </w:p>
        </w:tc>
      </w:tr>
      <w:tr w:rsidR="00F21C1C" w:rsidRPr="00AE220A" w:rsidTr="00FC1544">
        <w:tc>
          <w:tcPr>
            <w:tcW w:w="708" w:type="dxa"/>
          </w:tcPr>
          <w:p w:rsidR="00A41559" w:rsidRPr="00AE220A" w:rsidRDefault="00A41559" w:rsidP="00FC1544">
            <w:pPr>
              <w:spacing w:before="20" w:after="20"/>
              <w:jc w:val="center"/>
              <w:rPr>
                <w:b/>
                <w:sz w:val="26"/>
                <w:szCs w:val="26"/>
              </w:rPr>
            </w:pPr>
            <w:r w:rsidRPr="00AE220A">
              <w:rPr>
                <w:b/>
                <w:sz w:val="26"/>
                <w:szCs w:val="26"/>
              </w:rPr>
              <w:t>4</w:t>
            </w:r>
          </w:p>
        </w:tc>
        <w:tc>
          <w:tcPr>
            <w:tcW w:w="4692" w:type="dxa"/>
          </w:tcPr>
          <w:p w:rsidR="00A41559" w:rsidRPr="00AE220A" w:rsidRDefault="00A41559" w:rsidP="00FC1544">
            <w:pPr>
              <w:spacing w:before="20" w:after="20"/>
              <w:rPr>
                <w:b/>
                <w:sz w:val="26"/>
                <w:szCs w:val="26"/>
              </w:rPr>
            </w:pPr>
            <w:r w:rsidRPr="00AE220A">
              <w:rPr>
                <w:b/>
                <w:sz w:val="26"/>
                <w:szCs w:val="26"/>
              </w:rPr>
              <w:t>Hiệu quả</w:t>
            </w:r>
          </w:p>
        </w:tc>
        <w:tc>
          <w:tcPr>
            <w:tcW w:w="900" w:type="dxa"/>
          </w:tcPr>
          <w:p w:rsidR="00A41559" w:rsidRPr="00AE220A" w:rsidRDefault="00A41559" w:rsidP="00FC1544">
            <w:pPr>
              <w:spacing w:before="20" w:after="20"/>
              <w:jc w:val="center"/>
              <w:rPr>
                <w:sz w:val="26"/>
                <w:szCs w:val="26"/>
              </w:rPr>
            </w:pPr>
          </w:p>
        </w:tc>
        <w:tc>
          <w:tcPr>
            <w:tcW w:w="1466" w:type="dxa"/>
          </w:tcPr>
          <w:p w:rsidR="00A41559" w:rsidRPr="00AE220A" w:rsidRDefault="00A41559" w:rsidP="00FF24CE">
            <w:pPr>
              <w:spacing w:before="20" w:after="20"/>
              <w:jc w:val="right"/>
              <w:rPr>
                <w:sz w:val="26"/>
                <w:szCs w:val="26"/>
                <w:highlight w:val="yellow"/>
              </w:rPr>
            </w:pPr>
          </w:p>
        </w:tc>
        <w:tc>
          <w:tcPr>
            <w:tcW w:w="1500" w:type="dxa"/>
          </w:tcPr>
          <w:p w:rsidR="00A41559" w:rsidRPr="00AE220A" w:rsidRDefault="00A41559" w:rsidP="00FF24CE">
            <w:pPr>
              <w:spacing w:before="20" w:after="20"/>
              <w:jc w:val="right"/>
              <w:rPr>
                <w:sz w:val="26"/>
                <w:szCs w:val="26"/>
              </w:rPr>
            </w:pPr>
          </w:p>
        </w:tc>
      </w:tr>
      <w:tr w:rsidR="00F21C1C" w:rsidRPr="00AE220A" w:rsidTr="00FC1544">
        <w:tc>
          <w:tcPr>
            <w:tcW w:w="708" w:type="dxa"/>
          </w:tcPr>
          <w:p w:rsidR="00A41559" w:rsidRPr="00AE220A" w:rsidRDefault="00A41559" w:rsidP="00FC1544">
            <w:pPr>
              <w:spacing w:before="20" w:after="20"/>
              <w:jc w:val="center"/>
              <w:rPr>
                <w:b/>
                <w:sz w:val="26"/>
                <w:szCs w:val="26"/>
              </w:rPr>
            </w:pPr>
          </w:p>
        </w:tc>
        <w:tc>
          <w:tcPr>
            <w:tcW w:w="4692" w:type="dxa"/>
          </w:tcPr>
          <w:p w:rsidR="00A41559" w:rsidRPr="00AE220A" w:rsidRDefault="00A41559" w:rsidP="00FC1544">
            <w:pPr>
              <w:spacing w:before="20" w:after="20"/>
              <w:rPr>
                <w:sz w:val="26"/>
                <w:szCs w:val="26"/>
              </w:rPr>
            </w:pPr>
            <w:r w:rsidRPr="00AE220A">
              <w:rPr>
                <w:sz w:val="26"/>
                <w:szCs w:val="26"/>
              </w:rPr>
              <w:t>Tỷ suất LN sau thuế/Vốn CSH</w:t>
            </w:r>
          </w:p>
        </w:tc>
        <w:tc>
          <w:tcPr>
            <w:tcW w:w="900" w:type="dxa"/>
          </w:tcPr>
          <w:p w:rsidR="00A41559" w:rsidRPr="00AE220A" w:rsidRDefault="00A41559" w:rsidP="00FC1544">
            <w:pPr>
              <w:spacing w:before="20" w:after="20"/>
              <w:jc w:val="center"/>
              <w:rPr>
                <w:sz w:val="26"/>
                <w:szCs w:val="26"/>
              </w:rPr>
            </w:pPr>
          </w:p>
        </w:tc>
        <w:tc>
          <w:tcPr>
            <w:tcW w:w="1466" w:type="dxa"/>
          </w:tcPr>
          <w:p w:rsidR="00A41559" w:rsidRPr="00AE220A" w:rsidRDefault="00F21C1C" w:rsidP="00F21C1C">
            <w:pPr>
              <w:jc w:val="right"/>
              <w:rPr>
                <w:sz w:val="26"/>
                <w:szCs w:val="26"/>
                <w:highlight w:val="yellow"/>
              </w:rPr>
            </w:pPr>
            <w:r w:rsidRPr="00AE220A">
              <w:rPr>
                <w:sz w:val="26"/>
                <w:szCs w:val="26"/>
              </w:rPr>
              <w:t>8,</w:t>
            </w:r>
            <w:r w:rsidRPr="00AE220A">
              <w:rPr>
                <w:sz w:val="26"/>
                <w:szCs w:val="26"/>
                <w:lang w:val="vi-VN"/>
              </w:rPr>
              <w:t>02</w:t>
            </w:r>
            <w:r w:rsidR="002B5F1C" w:rsidRPr="00AE220A">
              <w:rPr>
                <w:sz w:val="26"/>
                <w:szCs w:val="26"/>
              </w:rPr>
              <w:t>%</w:t>
            </w:r>
          </w:p>
        </w:tc>
        <w:tc>
          <w:tcPr>
            <w:tcW w:w="1500" w:type="dxa"/>
          </w:tcPr>
          <w:p w:rsidR="00A41559" w:rsidRPr="00AE220A" w:rsidRDefault="00F21C1C" w:rsidP="00FF24CE">
            <w:pPr>
              <w:jc w:val="right"/>
              <w:rPr>
                <w:sz w:val="26"/>
                <w:szCs w:val="26"/>
              </w:rPr>
            </w:pPr>
            <w:r w:rsidRPr="00AE220A">
              <w:rPr>
                <w:sz w:val="26"/>
                <w:szCs w:val="26"/>
                <w:lang w:val="vi-VN"/>
              </w:rPr>
              <w:t>5,28</w:t>
            </w:r>
            <w:r w:rsidR="006E3E2B" w:rsidRPr="00AE220A">
              <w:rPr>
                <w:sz w:val="26"/>
                <w:szCs w:val="26"/>
              </w:rPr>
              <w:t>%</w:t>
            </w:r>
          </w:p>
        </w:tc>
      </w:tr>
    </w:tbl>
    <w:p w:rsidR="00200807" w:rsidRPr="00AE220A" w:rsidRDefault="00200807" w:rsidP="00200807">
      <w:pPr>
        <w:tabs>
          <w:tab w:val="left" w:pos="900"/>
        </w:tabs>
        <w:spacing w:before="120" w:after="20"/>
        <w:ind w:firstLine="720"/>
        <w:jc w:val="both"/>
        <w:rPr>
          <w:sz w:val="28"/>
          <w:szCs w:val="28"/>
        </w:rPr>
      </w:pPr>
      <w:r w:rsidRPr="00AE220A">
        <w:rPr>
          <w:sz w:val="28"/>
          <w:szCs w:val="28"/>
        </w:rPr>
        <w:t>Công ty đã nổ lực tích cực thực hiện các nhiệm vụ công tác SXKD. Các chỉ số tài chính của Công ty cơ bản thể hiện được tính hiệu quả và lành mạnh trong hoạt động của doanh nghiệp. Các chỉ tiêu cơ cấu nguồn vốn, tài sản, khả năng thanh toán và hiệu quả hoạt động đều thể hiện Công ty có tình hình tài chính tốt, vốn đầu tư của cổ đông được bảo toàn và phát triển.</w:t>
      </w:r>
    </w:p>
    <w:p w:rsidR="00200807" w:rsidRPr="00AE220A" w:rsidRDefault="00200807" w:rsidP="00200807">
      <w:pPr>
        <w:tabs>
          <w:tab w:val="left" w:pos="900"/>
        </w:tabs>
        <w:spacing w:before="120" w:after="20"/>
        <w:jc w:val="both"/>
        <w:rPr>
          <w:sz w:val="28"/>
          <w:szCs w:val="28"/>
        </w:rPr>
      </w:pPr>
      <w:r w:rsidRPr="00AE220A">
        <w:rPr>
          <w:sz w:val="28"/>
          <w:szCs w:val="28"/>
        </w:rPr>
        <w:tab/>
        <w:t>Tại thời điểm 31/12/2019, vốn chủ sở hữu của Công ty đạt 90 tỷ đồng. Số lượng cổ phiếu của Công ty hiện tại là 9.000.000 phiếu.</w:t>
      </w:r>
    </w:p>
    <w:p w:rsidR="000E52CD" w:rsidRPr="00AE220A" w:rsidRDefault="000E52CD" w:rsidP="000E52CD">
      <w:pPr>
        <w:tabs>
          <w:tab w:val="left" w:pos="900"/>
        </w:tabs>
        <w:spacing w:before="120" w:after="20"/>
        <w:ind w:firstLine="720"/>
        <w:jc w:val="both"/>
        <w:rPr>
          <w:sz w:val="28"/>
          <w:szCs w:val="28"/>
        </w:rPr>
      </w:pPr>
      <w:r w:rsidRPr="00AE220A">
        <w:rPr>
          <w:sz w:val="28"/>
          <w:szCs w:val="28"/>
        </w:rPr>
        <w:t>Công ty theo dõi chi tiết các khoản công nợ phải thu theo từng đối tượng khách hàng, theo từng hợp đồng, có phân loại tuổi nợ chi tiết trong đó có số nợ quá hạn 1.</w:t>
      </w:r>
      <w:r w:rsidR="00BC639B" w:rsidRPr="00AE220A">
        <w:rPr>
          <w:sz w:val="28"/>
          <w:szCs w:val="28"/>
        </w:rPr>
        <w:t>793.307.555</w:t>
      </w:r>
      <w:r w:rsidRPr="00AE220A">
        <w:rPr>
          <w:sz w:val="28"/>
          <w:szCs w:val="28"/>
        </w:rPr>
        <w:t xml:space="preserve"> đồng.</w:t>
      </w:r>
    </w:p>
    <w:p w:rsidR="00892D78" w:rsidRPr="00AE220A" w:rsidRDefault="00DA3EE3" w:rsidP="00892D78">
      <w:pPr>
        <w:spacing w:before="120" w:line="255" w:lineRule="auto"/>
        <w:ind w:right="100" w:firstLine="720"/>
        <w:jc w:val="both"/>
        <w:rPr>
          <w:rFonts w:eastAsia="Arial"/>
          <w:sz w:val="28"/>
          <w:szCs w:val="28"/>
          <w:lang w:val="vi-VN"/>
        </w:rPr>
      </w:pPr>
      <w:r w:rsidRPr="00AE220A">
        <w:rPr>
          <w:sz w:val="28"/>
          <w:szCs w:val="28"/>
        </w:rPr>
        <w:t>Sau khi xem xét, thẩm tra, BKS hoàn toàn đồng ý với Báo cáo kiểm toán của Công ty TNHH Hãng Kiểm toán AASC; BKS Công ty nhất trí xác nhận số liệu tại Báo cáo tài chính năm 2019 của Công ty đã được kiểm toán thể hiện đầy đủ, rõ ràng, phản ánh tình hình tài chính Công ty</w:t>
      </w:r>
      <w:r w:rsidR="00892D78" w:rsidRPr="00AE220A">
        <w:rPr>
          <w:sz w:val="28"/>
          <w:szCs w:val="28"/>
          <w:lang w:val="vi-VN"/>
        </w:rPr>
        <w:t xml:space="preserve"> tại ngày 31/12/2019</w:t>
      </w:r>
      <w:r w:rsidRPr="00AE220A">
        <w:rPr>
          <w:sz w:val="28"/>
          <w:szCs w:val="28"/>
        </w:rPr>
        <w:t>,</w:t>
      </w:r>
      <w:r w:rsidR="00D37104" w:rsidRPr="00AE220A">
        <w:rPr>
          <w:sz w:val="28"/>
          <w:szCs w:val="28"/>
        </w:rPr>
        <w:t xml:space="preserve"> </w:t>
      </w:r>
      <w:r w:rsidR="00892D78" w:rsidRPr="00AE220A">
        <w:rPr>
          <w:rFonts w:eastAsia="Arial"/>
          <w:sz w:val="28"/>
          <w:szCs w:val="28"/>
        </w:rPr>
        <w:t xml:space="preserve">cũng </w:t>
      </w:r>
      <w:r w:rsidR="00892D78" w:rsidRPr="00AE220A">
        <w:rPr>
          <w:rFonts w:eastAsia="Arial"/>
          <w:sz w:val="28"/>
          <w:szCs w:val="28"/>
        </w:rPr>
        <w:lastRenderedPageBreak/>
        <w:t xml:space="preserve">như kết quả hoạt động kinh doanh và tình hình lưu chuyển tiền tệ cho năm tài chính kết thúc cùng </w:t>
      </w:r>
      <w:r w:rsidR="00892D78" w:rsidRPr="00AE220A">
        <w:rPr>
          <w:rFonts w:eastAsia="Arial"/>
          <w:sz w:val="28"/>
          <w:szCs w:val="28"/>
          <w:lang w:val="vi-VN"/>
        </w:rPr>
        <w:t>ngày.</w:t>
      </w:r>
    </w:p>
    <w:p w:rsidR="00103EF1" w:rsidRPr="00AE220A" w:rsidRDefault="00052879" w:rsidP="00103EF1">
      <w:pPr>
        <w:tabs>
          <w:tab w:val="left" w:pos="900"/>
        </w:tabs>
        <w:spacing w:before="120" w:after="20"/>
        <w:ind w:firstLine="720"/>
        <w:jc w:val="both"/>
        <w:rPr>
          <w:b/>
          <w:sz w:val="28"/>
          <w:szCs w:val="28"/>
        </w:rPr>
      </w:pPr>
      <w:r w:rsidRPr="00AE220A">
        <w:rPr>
          <w:b/>
          <w:sz w:val="28"/>
          <w:szCs w:val="28"/>
        </w:rPr>
        <w:t>2</w:t>
      </w:r>
      <w:r w:rsidR="003A2CC0" w:rsidRPr="00AE220A">
        <w:rPr>
          <w:b/>
          <w:sz w:val="28"/>
          <w:szCs w:val="28"/>
        </w:rPr>
        <w:t>. Giám sát hoạ</w:t>
      </w:r>
      <w:r w:rsidR="00103EF1" w:rsidRPr="00AE220A">
        <w:rPr>
          <w:b/>
          <w:sz w:val="28"/>
          <w:szCs w:val="28"/>
        </w:rPr>
        <w:t>t động của Hội đồng quản trị</w:t>
      </w:r>
    </w:p>
    <w:p w:rsidR="005F3660" w:rsidRPr="00AE220A" w:rsidRDefault="005F3660" w:rsidP="00103EF1">
      <w:pPr>
        <w:tabs>
          <w:tab w:val="left" w:pos="900"/>
        </w:tabs>
        <w:spacing w:before="120" w:after="20"/>
        <w:ind w:firstLine="720"/>
        <w:jc w:val="both"/>
        <w:rPr>
          <w:sz w:val="28"/>
          <w:szCs w:val="28"/>
        </w:rPr>
      </w:pPr>
      <w:r w:rsidRPr="00AE220A">
        <w:rPr>
          <w:sz w:val="28"/>
          <w:szCs w:val="28"/>
        </w:rPr>
        <w:t xml:space="preserve">Năm 2019 </w:t>
      </w:r>
      <w:r w:rsidR="00AE55B5" w:rsidRPr="00AE220A">
        <w:rPr>
          <w:sz w:val="28"/>
          <w:szCs w:val="28"/>
        </w:rPr>
        <w:t>HĐQT</w:t>
      </w:r>
      <w:r w:rsidRPr="00AE220A">
        <w:rPr>
          <w:sz w:val="28"/>
          <w:szCs w:val="28"/>
        </w:rPr>
        <w:t xml:space="preserve"> tổ chức </w:t>
      </w:r>
      <w:r w:rsidR="00534A66" w:rsidRPr="00AE220A">
        <w:rPr>
          <w:sz w:val="28"/>
          <w:szCs w:val="28"/>
        </w:rPr>
        <w:t>1</w:t>
      </w:r>
      <w:r w:rsidR="00395F56" w:rsidRPr="00AE220A">
        <w:rPr>
          <w:sz w:val="28"/>
          <w:szCs w:val="28"/>
        </w:rPr>
        <w:t>2</w:t>
      </w:r>
      <w:r w:rsidR="00D37104" w:rsidRPr="00AE220A">
        <w:rPr>
          <w:sz w:val="28"/>
          <w:szCs w:val="28"/>
        </w:rPr>
        <w:t xml:space="preserve"> </w:t>
      </w:r>
      <w:r w:rsidRPr="00AE220A">
        <w:rPr>
          <w:sz w:val="28"/>
          <w:szCs w:val="28"/>
        </w:rPr>
        <w:t xml:space="preserve">phiên họp với số lượng thành viên tham dự đầy đủ. Các phiên họp được tổ chức đúng trình tự, tuân thủ quy định về quyền biểu quyết đối với các thành viên </w:t>
      </w:r>
      <w:r w:rsidR="00C96CDD" w:rsidRPr="00AE220A">
        <w:rPr>
          <w:sz w:val="28"/>
          <w:szCs w:val="28"/>
        </w:rPr>
        <w:t>HĐQT</w:t>
      </w:r>
      <w:r w:rsidRPr="00AE220A">
        <w:rPr>
          <w:sz w:val="28"/>
          <w:szCs w:val="28"/>
        </w:rPr>
        <w:t xml:space="preserve"> có lợi ích liên quan. Các nghị quyết, quyết định được ban hành đúng thẩm quyền.</w:t>
      </w:r>
    </w:p>
    <w:p w:rsidR="005F3660" w:rsidRPr="00AE220A" w:rsidRDefault="00AE55B5" w:rsidP="00103EF1">
      <w:pPr>
        <w:tabs>
          <w:tab w:val="left" w:pos="900"/>
        </w:tabs>
        <w:spacing w:before="120" w:after="20"/>
        <w:ind w:firstLine="720"/>
        <w:jc w:val="both"/>
        <w:rPr>
          <w:sz w:val="28"/>
          <w:szCs w:val="28"/>
        </w:rPr>
      </w:pPr>
      <w:r w:rsidRPr="00AE220A">
        <w:rPr>
          <w:sz w:val="28"/>
          <w:szCs w:val="28"/>
        </w:rPr>
        <w:t>HĐQT</w:t>
      </w:r>
      <w:r w:rsidR="005F3660" w:rsidRPr="00AE220A">
        <w:rPr>
          <w:sz w:val="28"/>
          <w:szCs w:val="28"/>
        </w:rPr>
        <w:t xml:space="preserve"> giám sát</w:t>
      </w:r>
      <w:r w:rsidR="00D37104" w:rsidRPr="00AE220A">
        <w:rPr>
          <w:sz w:val="28"/>
          <w:szCs w:val="28"/>
        </w:rPr>
        <w:t xml:space="preserve"> </w:t>
      </w:r>
      <w:r w:rsidR="00C96CDD" w:rsidRPr="00AE220A">
        <w:rPr>
          <w:sz w:val="28"/>
          <w:szCs w:val="28"/>
        </w:rPr>
        <w:t>BĐH</w:t>
      </w:r>
      <w:r w:rsidR="00490DCE" w:rsidRPr="00AE220A">
        <w:rPr>
          <w:sz w:val="28"/>
          <w:szCs w:val="28"/>
        </w:rPr>
        <w:t>, cán bộ quản lý trong việc điều hàn</w:t>
      </w:r>
      <w:r w:rsidR="00C96CDD" w:rsidRPr="00AE220A">
        <w:rPr>
          <w:sz w:val="28"/>
          <w:szCs w:val="28"/>
        </w:rPr>
        <w:t xml:space="preserve">h hoạt động </w:t>
      </w:r>
      <w:r w:rsidR="00C12F09" w:rsidRPr="00AE220A">
        <w:rPr>
          <w:sz w:val="28"/>
          <w:szCs w:val="28"/>
        </w:rPr>
        <w:t>SXKD</w:t>
      </w:r>
      <w:r w:rsidR="00C96CDD" w:rsidRPr="00AE220A">
        <w:rPr>
          <w:sz w:val="28"/>
          <w:szCs w:val="28"/>
        </w:rPr>
        <w:t>;</w:t>
      </w:r>
      <w:r w:rsidR="00490DCE" w:rsidRPr="00AE220A">
        <w:rPr>
          <w:sz w:val="28"/>
          <w:szCs w:val="28"/>
        </w:rPr>
        <w:t xml:space="preserve"> công t</w:t>
      </w:r>
      <w:r w:rsidR="00C96CDD" w:rsidRPr="00AE220A">
        <w:rPr>
          <w:sz w:val="28"/>
          <w:szCs w:val="28"/>
        </w:rPr>
        <w:t>ác mua nguyên vật liệu sản xuất;</w:t>
      </w:r>
      <w:r w:rsidR="00490DCE" w:rsidRPr="00AE220A">
        <w:rPr>
          <w:sz w:val="28"/>
          <w:szCs w:val="28"/>
        </w:rPr>
        <w:t xml:space="preserve"> điểm bất cập trong giá bán sản phẩm.</w:t>
      </w:r>
      <w:r w:rsidR="00D37104" w:rsidRPr="00AE220A">
        <w:rPr>
          <w:sz w:val="28"/>
          <w:szCs w:val="28"/>
        </w:rPr>
        <w:t xml:space="preserve"> </w:t>
      </w:r>
      <w:r w:rsidR="003B5C82" w:rsidRPr="00AE220A">
        <w:rPr>
          <w:sz w:val="28"/>
          <w:szCs w:val="28"/>
        </w:rPr>
        <w:t>Các quyết định của HĐQT đều hướng đến lợi ích c</w:t>
      </w:r>
      <w:r w:rsidR="00395F56" w:rsidRPr="00AE220A">
        <w:rPr>
          <w:sz w:val="28"/>
          <w:szCs w:val="28"/>
        </w:rPr>
        <w:t>h</w:t>
      </w:r>
      <w:r w:rsidR="003B5C82" w:rsidRPr="00AE220A">
        <w:rPr>
          <w:sz w:val="28"/>
          <w:szCs w:val="28"/>
        </w:rPr>
        <w:t>ung của Công ty, đảm bảo vai trò định hướng phát triển của Công ty theo đúng Nghị quyết ĐHĐCĐ.</w:t>
      </w:r>
    </w:p>
    <w:p w:rsidR="005D765C" w:rsidRPr="00AE220A" w:rsidRDefault="005D765C" w:rsidP="005D765C">
      <w:pPr>
        <w:tabs>
          <w:tab w:val="left" w:pos="1260"/>
        </w:tabs>
        <w:spacing w:before="120" w:after="20"/>
        <w:ind w:firstLine="720"/>
        <w:jc w:val="both"/>
        <w:rPr>
          <w:sz w:val="28"/>
          <w:szCs w:val="28"/>
        </w:rPr>
      </w:pPr>
      <w:r w:rsidRPr="00AE220A">
        <w:rPr>
          <w:sz w:val="28"/>
          <w:szCs w:val="28"/>
        </w:rPr>
        <w:t>Thực hiện các chỉ tiêu kế hoạch SXKD,</w:t>
      </w:r>
      <w:r w:rsidR="00D37104" w:rsidRPr="00AE220A">
        <w:rPr>
          <w:sz w:val="28"/>
          <w:szCs w:val="28"/>
        </w:rPr>
        <w:t xml:space="preserve"> </w:t>
      </w:r>
      <w:r w:rsidRPr="00AE220A">
        <w:rPr>
          <w:sz w:val="28"/>
          <w:szCs w:val="28"/>
        </w:rPr>
        <w:t>chi trả thù lao của HĐQT, BKS năm 2019 theo theo kế hoạch ĐHĐCĐ năm 2019 thông qua.</w:t>
      </w:r>
    </w:p>
    <w:p w:rsidR="00A24A63" w:rsidRPr="00AE220A" w:rsidRDefault="00EE10D6" w:rsidP="00A24A63">
      <w:pPr>
        <w:tabs>
          <w:tab w:val="left" w:pos="900"/>
        </w:tabs>
        <w:spacing w:before="120" w:after="20"/>
        <w:ind w:firstLine="720"/>
        <w:jc w:val="both"/>
        <w:rPr>
          <w:sz w:val="28"/>
          <w:szCs w:val="28"/>
        </w:rPr>
      </w:pPr>
      <w:r w:rsidRPr="00AE220A">
        <w:rPr>
          <w:sz w:val="28"/>
          <w:szCs w:val="28"/>
        </w:rPr>
        <w:t>Tuy nhiên Nghị</w:t>
      </w:r>
      <w:r w:rsidR="002F0F2D" w:rsidRPr="00AE220A">
        <w:rPr>
          <w:sz w:val="28"/>
          <w:szCs w:val="28"/>
        </w:rPr>
        <w:t xml:space="preserve"> quyết của HĐQT </w:t>
      </w:r>
      <w:r w:rsidR="00DA3407" w:rsidRPr="00AE220A">
        <w:rPr>
          <w:sz w:val="28"/>
          <w:szCs w:val="28"/>
        </w:rPr>
        <w:t xml:space="preserve">đôi lúc </w:t>
      </w:r>
      <w:r w:rsidR="002F0F2D" w:rsidRPr="00AE220A">
        <w:rPr>
          <w:sz w:val="28"/>
          <w:szCs w:val="28"/>
        </w:rPr>
        <w:t>chưa kịp thời</w:t>
      </w:r>
      <w:r w:rsidR="00DA3407" w:rsidRPr="00AE220A">
        <w:rPr>
          <w:sz w:val="28"/>
          <w:szCs w:val="28"/>
        </w:rPr>
        <w:t>.</w:t>
      </w:r>
      <w:r w:rsidR="00D37104" w:rsidRPr="00AE220A">
        <w:rPr>
          <w:sz w:val="28"/>
          <w:szCs w:val="28"/>
        </w:rPr>
        <w:t xml:space="preserve"> </w:t>
      </w:r>
      <w:r w:rsidR="00A24A63" w:rsidRPr="00AE220A">
        <w:rPr>
          <w:sz w:val="28"/>
          <w:szCs w:val="28"/>
        </w:rPr>
        <w:t xml:space="preserve">HĐQT cần quan tâm hơn nữa những kiến nghị của BKS, nhằm khắc phục những thiếu sót </w:t>
      </w:r>
      <w:r w:rsidR="00BC639B" w:rsidRPr="00AE220A">
        <w:rPr>
          <w:sz w:val="28"/>
          <w:szCs w:val="28"/>
        </w:rPr>
        <w:t>trong quá trình điều hành của BĐH</w:t>
      </w:r>
      <w:r w:rsidR="00A24A63" w:rsidRPr="00AE220A">
        <w:rPr>
          <w:sz w:val="28"/>
          <w:szCs w:val="28"/>
        </w:rPr>
        <w:t>, đem lại hiệu quả cao cho Công ty.</w:t>
      </w:r>
    </w:p>
    <w:p w:rsidR="00752E3D" w:rsidRPr="00AE220A" w:rsidRDefault="00052879" w:rsidP="00752E3D">
      <w:pPr>
        <w:tabs>
          <w:tab w:val="left" w:pos="900"/>
        </w:tabs>
        <w:spacing w:before="120" w:after="20"/>
        <w:ind w:firstLine="720"/>
        <w:jc w:val="both"/>
        <w:rPr>
          <w:b/>
          <w:sz w:val="28"/>
          <w:szCs w:val="28"/>
        </w:rPr>
      </w:pPr>
      <w:r w:rsidRPr="00AE220A">
        <w:rPr>
          <w:b/>
          <w:sz w:val="28"/>
          <w:szCs w:val="28"/>
        </w:rPr>
        <w:t>3</w:t>
      </w:r>
      <w:r w:rsidR="00752E3D" w:rsidRPr="00AE220A">
        <w:rPr>
          <w:b/>
          <w:sz w:val="28"/>
          <w:szCs w:val="28"/>
        </w:rPr>
        <w:t>. Giám sát hoạt động của Ban điều hành và cán bộ quản lý khác</w:t>
      </w:r>
    </w:p>
    <w:p w:rsidR="00006B3D" w:rsidRPr="00AE220A" w:rsidRDefault="00006B3D" w:rsidP="00752E3D">
      <w:pPr>
        <w:tabs>
          <w:tab w:val="left" w:pos="900"/>
        </w:tabs>
        <w:spacing w:before="120" w:after="20"/>
        <w:ind w:firstLine="720"/>
        <w:jc w:val="both"/>
        <w:rPr>
          <w:sz w:val="28"/>
          <w:szCs w:val="28"/>
        </w:rPr>
      </w:pPr>
      <w:r w:rsidRPr="00AE220A">
        <w:rPr>
          <w:sz w:val="28"/>
          <w:szCs w:val="28"/>
        </w:rPr>
        <w:t xml:space="preserve">Năm 2019 </w:t>
      </w:r>
      <w:r w:rsidR="00F03C03" w:rsidRPr="00AE220A">
        <w:rPr>
          <w:sz w:val="28"/>
          <w:szCs w:val="28"/>
        </w:rPr>
        <w:t xml:space="preserve">là năm đầu tiên </w:t>
      </w:r>
      <w:r w:rsidRPr="00AE220A">
        <w:rPr>
          <w:sz w:val="28"/>
          <w:szCs w:val="28"/>
        </w:rPr>
        <w:t xml:space="preserve">hoạt động </w:t>
      </w:r>
      <w:r w:rsidR="00EE3C7C" w:rsidRPr="00AE220A">
        <w:rPr>
          <w:sz w:val="28"/>
          <w:szCs w:val="28"/>
        </w:rPr>
        <w:t>điều hành</w:t>
      </w:r>
      <w:r w:rsidR="000A2405" w:rsidRPr="00AE220A">
        <w:rPr>
          <w:sz w:val="28"/>
          <w:szCs w:val="28"/>
        </w:rPr>
        <w:t xml:space="preserve"> </w:t>
      </w:r>
      <w:r w:rsidRPr="00AE220A">
        <w:rPr>
          <w:sz w:val="28"/>
          <w:szCs w:val="28"/>
        </w:rPr>
        <w:t>với mô hình Côn</w:t>
      </w:r>
      <w:r w:rsidR="00F03C03" w:rsidRPr="00AE220A">
        <w:rPr>
          <w:sz w:val="28"/>
          <w:szCs w:val="28"/>
        </w:rPr>
        <w:t xml:space="preserve">g ty cổ phần, </w:t>
      </w:r>
      <w:r w:rsidR="006D772D" w:rsidRPr="00AE220A">
        <w:rPr>
          <w:sz w:val="28"/>
          <w:szCs w:val="28"/>
        </w:rPr>
        <w:t>BĐH</w:t>
      </w:r>
      <w:r w:rsidRPr="00AE220A">
        <w:rPr>
          <w:sz w:val="28"/>
          <w:szCs w:val="28"/>
        </w:rPr>
        <w:t xml:space="preserve"> đã có nhiều nổ lực điều hành hoạt động </w:t>
      </w:r>
      <w:r w:rsidR="00C12F09" w:rsidRPr="00AE220A">
        <w:rPr>
          <w:sz w:val="28"/>
          <w:szCs w:val="28"/>
        </w:rPr>
        <w:t>SXKD</w:t>
      </w:r>
      <w:r w:rsidRPr="00AE220A">
        <w:rPr>
          <w:sz w:val="28"/>
          <w:szCs w:val="28"/>
        </w:rPr>
        <w:t xml:space="preserve">, giúp duy trì hoạt động kinh doanh có lãi, </w:t>
      </w:r>
      <w:r w:rsidR="00EE3C7C" w:rsidRPr="00AE220A">
        <w:rPr>
          <w:sz w:val="28"/>
          <w:szCs w:val="28"/>
        </w:rPr>
        <w:t xml:space="preserve">hoàn thành nhiệm vụ nộp ngân sách, </w:t>
      </w:r>
      <w:r w:rsidRPr="00AE220A">
        <w:rPr>
          <w:sz w:val="28"/>
          <w:szCs w:val="28"/>
        </w:rPr>
        <w:t>t</w:t>
      </w:r>
      <w:r w:rsidR="006D772D" w:rsidRPr="00AE220A">
        <w:rPr>
          <w:sz w:val="28"/>
          <w:szCs w:val="28"/>
        </w:rPr>
        <w:t>r</w:t>
      </w:r>
      <w:r w:rsidRPr="00AE220A">
        <w:rPr>
          <w:sz w:val="28"/>
          <w:szCs w:val="28"/>
        </w:rPr>
        <w:t xml:space="preserve">ả cổ tức cho cổ đông, đảm bảo </w:t>
      </w:r>
      <w:r w:rsidR="00E77098" w:rsidRPr="00AE220A">
        <w:rPr>
          <w:sz w:val="28"/>
          <w:szCs w:val="28"/>
        </w:rPr>
        <w:t xml:space="preserve">thu nhập </w:t>
      </w:r>
      <w:r w:rsidRPr="00AE220A">
        <w:rPr>
          <w:sz w:val="28"/>
          <w:szCs w:val="28"/>
        </w:rPr>
        <w:t xml:space="preserve">cho </w:t>
      </w:r>
      <w:r w:rsidR="00EE3C7C" w:rsidRPr="00AE220A">
        <w:rPr>
          <w:sz w:val="28"/>
          <w:szCs w:val="28"/>
        </w:rPr>
        <w:t>người lao động</w:t>
      </w:r>
      <w:r w:rsidRPr="00AE220A">
        <w:rPr>
          <w:sz w:val="28"/>
          <w:szCs w:val="28"/>
        </w:rPr>
        <w:t xml:space="preserve"> trong điều kiện </w:t>
      </w:r>
      <w:r w:rsidR="00EE3C7C" w:rsidRPr="00AE220A">
        <w:rPr>
          <w:sz w:val="28"/>
          <w:szCs w:val="28"/>
        </w:rPr>
        <w:t xml:space="preserve">gặp nhiều khó khăn </w:t>
      </w:r>
      <w:r w:rsidR="006954F3" w:rsidRPr="00AE220A">
        <w:rPr>
          <w:sz w:val="28"/>
          <w:szCs w:val="28"/>
        </w:rPr>
        <w:t xml:space="preserve">trong </w:t>
      </w:r>
      <w:r w:rsidR="00EE3C7C" w:rsidRPr="00AE220A">
        <w:rPr>
          <w:sz w:val="28"/>
          <w:szCs w:val="28"/>
        </w:rPr>
        <w:t>giai đoạn đầu</w:t>
      </w:r>
      <w:r w:rsidRPr="00AE220A">
        <w:rPr>
          <w:sz w:val="28"/>
          <w:szCs w:val="28"/>
        </w:rPr>
        <w:t>.</w:t>
      </w:r>
    </w:p>
    <w:p w:rsidR="00F102AF" w:rsidRPr="00AE220A" w:rsidRDefault="00EE3C7C" w:rsidP="00F102AF">
      <w:pPr>
        <w:tabs>
          <w:tab w:val="left" w:pos="1260"/>
        </w:tabs>
        <w:spacing w:before="120" w:after="20"/>
        <w:ind w:firstLine="720"/>
        <w:jc w:val="both"/>
        <w:rPr>
          <w:sz w:val="28"/>
          <w:szCs w:val="28"/>
        </w:rPr>
      </w:pPr>
      <w:r w:rsidRPr="00AE220A">
        <w:rPr>
          <w:sz w:val="28"/>
          <w:szCs w:val="28"/>
        </w:rPr>
        <w:t xml:space="preserve">Bám sát điều hành </w:t>
      </w:r>
      <w:r w:rsidR="00F102AF" w:rsidRPr="00AE220A">
        <w:rPr>
          <w:sz w:val="28"/>
          <w:szCs w:val="28"/>
        </w:rPr>
        <w:t xml:space="preserve">các chỉ tiêu kế hoạch </w:t>
      </w:r>
      <w:r w:rsidR="00C12F09" w:rsidRPr="00AE220A">
        <w:rPr>
          <w:sz w:val="28"/>
          <w:szCs w:val="28"/>
        </w:rPr>
        <w:t>SXKD</w:t>
      </w:r>
      <w:r w:rsidR="00F102AF" w:rsidRPr="00AE220A">
        <w:rPr>
          <w:sz w:val="28"/>
          <w:szCs w:val="28"/>
        </w:rPr>
        <w:t xml:space="preserve"> năm 2019 theo Nghị quyết </w:t>
      </w:r>
      <w:r w:rsidR="00C12F09" w:rsidRPr="00AE220A">
        <w:rPr>
          <w:sz w:val="28"/>
          <w:szCs w:val="28"/>
        </w:rPr>
        <w:t xml:space="preserve">ĐHĐCĐ </w:t>
      </w:r>
      <w:r w:rsidR="00F102AF" w:rsidRPr="00AE220A">
        <w:rPr>
          <w:sz w:val="28"/>
          <w:szCs w:val="28"/>
        </w:rPr>
        <w:t>năm 2019 thông qua.</w:t>
      </w:r>
    </w:p>
    <w:p w:rsidR="008602AE" w:rsidRPr="00AE220A" w:rsidRDefault="00EE3C7C" w:rsidP="00752E3D">
      <w:pPr>
        <w:tabs>
          <w:tab w:val="left" w:pos="900"/>
        </w:tabs>
        <w:spacing w:before="120" w:after="20"/>
        <w:ind w:firstLine="720"/>
        <w:jc w:val="both"/>
        <w:rPr>
          <w:sz w:val="28"/>
          <w:szCs w:val="28"/>
        </w:rPr>
      </w:pPr>
      <w:r w:rsidRPr="00AE220A">
        <w:rPr>
          <w:sz w:val="28"/>
          <w:szCs w:val="28"/>
        </w:rPr>
        <w:t xml:space="preserve">Tuy nhiên </w:t>
      </w:r>
      <w:r w:rsidR="002B3424" w:rsidRPr="00AE220A">
        <w:rPr>
          <w:sz w:val="28"/>
          <w:szCs w:val="28"/>
        </w:rPr>
        <w:t>BĐH</w:t>
      </w:r>
      <w:r w:rsidR="000A2405" w:rsidRPr="00AE220A">
        <w:rPr>
          <w:sz w:val="28"/>
          <w:szCs w:val="28"/>
        </w:rPr>
        <w:t xml:space="preserve"> </w:t>
      </w:r>
      <w:r w:rsidRPr="00AE220A">
        <w:rPr>
          <w:sz w:val="28"/>
          <w:szCs w:val="28"/>
        </w:rPr>
        <w:t>thực hiện</w:t>
      </w:r>
      <w:r w:rsidR="006D772D" w:rsidRPr="00AE220A">
        <w:rPr>
          <w:sz w:val="28"/>
          <w:szCs w:val="28"/>
        </w:rPr>
        <w:t xml:space="preserve"> sắp xếp, tuyển dụng nhân sự,</w:t>
      </w:r>
      <w:r w:rsidRPr="00AE220A">
        <w:rPr>
          <w:sz w:val="28"/>
          <w:szCs w:val="28"/>
        </w:rPr>
        <w:t xml:space="preserve"> sử dụng</w:t>
      </w:r>
      <w:r w:rsidR="006D772D" w:rsidRPr="00AE220A">
        <w:rPr>
          <w:sz w:val="28"/>
          <w:szCs w:val="28"/>
        </w:rPr>
        <w:t xml:space="preserve"> lao động chưa phù hợp</w:t>
      </w:r>
      <w:r w:rsidR="00117C18" w:rsidRPr="00AE220A">
        <w:rPr>
          <w:sz w:val="28"/>
          <w:szCs w:val="28"/>
        </w:rPr>
        <w:t xml:space="preserve"> dẫn đến khó </w:t>
      </w:r>
      <w:r w:rsidR="004E1564" w:rsidRPr="00AE220A">
        <w:rPr>
          <w:sz w:val="28"/>
          <w:szCs w:val="28"/>
        </w:rPr>
        <w:t>thích ứng với công việc;</w:t>
      </w:r>
      <w:r w:rsidRPr="00AE220A">
        <w:rPr>
          <w:sz w:val="28"/>
          <w:szCs w:val="28"/>
        </w:rPr>
        <w:t xml:space="preserve"> để xảy ra tình trạng nhiều lao động có tay nghề nghỉ việc</w:t>
      </w:r>
      <w:r w:rsidR="004E1564" w:rsidRPr="00AE220A">
        <w:rPr>
          <w:sz w:val="28"/>
          <w:szCs w:val="28"/>
        </w:rPr>
        <w:t>.</w:t>
      </w:r>
    </w:p>
    <w:p w:rsidR="008602AE" w:rsidRPr="00AE220A" w:rsidRDefault="002B3424" w:rsidP="00752E3D">
      <w:pPr>
        <w:tabs>
          <w:tab w:val="left" w:pos="900"/>
        </w:tabs>
        <w:spacing w:before="120" w:after="20"/>
        <w:ind w:firstLine="720"/>
        <w:jc w:val="both"/>
        <w:rPr>
          <w:sz w:val="28"/>
          <w:szCs w:val="28"/>
        </w:rPr>
      </w:pPr>
      <w:r w:rsidRPr="00AE220A">
        <w:rPr>
          <w:sz w:val="28"/>
          <w:szCs w:val="28"/>
        </w:rPr>
        <w:t>BĐH</w:t>
      </w:r>
      <w:r w:rsidR="006954F3" w:rsidRPr="00AE220A">
        <w:rPr>
          <w:sz w:val="28"/>
          <w:szCs w:val="28"/>
        </w:rPr>
        <w:t>, cán bộ quản lý</w:t>
      </w:r>
      <w:r w:rsidR="008602AE" w:rsidRPr="00AE220A">
        <w:rPr>
          <w:sz w:val="28"/>
          <w:szCs w:val="28"/>
        </w:rPr>
        <w:t>hoạt động không đồng bộ</w:t>
      </w:r>
      <w:r w:rsidR="004E1564" w:rsidRPr="00AE220A">
        <w:rPr>
          <w:sz w:val="28"/>
          <w:szCs w:val="28"/>
        </w:rPr>
        <w:t>,</w:t>
      </w:r>
      <w:r w:rsidR="006954F3" w:rsidRPr="00AE220A">
        <w:rPr>
          <w:sz w:val="28"/>
          <w:szCs w:val="28"/>
        </w:rPr>
        <w:t xml:space="preserve">chưa quyết liệt chủ động, độc lập trong công tác điều hành quản lý, </w:t>
      </w:r>
      <w:r w:rsidR="004E1564" w:rsidRPr="00AE220A">
        <w:rPr>
          <w:sz w:val="28"/>
          <w:szCs w:val="28"/>
        </w:rPr>
        <w:t>tinh thần trách nhiệm chưa cao, vắng mặt trong giờ làm việc không lý do</w:t>
      </w:r>
      <w:r w:rsidR="006954F3" w:rsidRPr="00AE220A">
        <w:rPr>
          <w:sz w:val="28"/>
          <w:szCs w:val="28"/>
        </w:rPr>
        <w:t>,</w:t>
      </w:r>
      <w:r w:rsidR="001053BC" w:rsidRPr="00AE220A">
        <w:rPr>
          <w:sz w:val="28"/>
          <w:szCs w:val="28"/>
        </w:rPr>
        <w:t>văn hóa doanh nghiệp chưa được chú trọng</w:t>
      </w:r>
      <w:r w:rsidR="006954F3" w:rsidRPr="00AE220A">
        <w:rPr>
          <w:sz w:val="28"/>
          <w:szCs w:val="28"/>
        </w:rPr>
        <w:t>.</w:t>
      </w:r>
    </w:p>
    <w:p w:rsidR="00752E3D" w:rsidRPr="00AE220A" w:rsidRDefault="00052879" w:rsidP="00103EF1">
      <w:pPr>
        <w:tabs>
          <w:tab w:val="left" w:pos="900"/>
        </w:tabs>
        <w:spacing w:before="120" w:after="20"/>
        <w:ind w:firstLine="720"/>
        <w:jc w:val="both"/>
        <w:rPr>
          <w:b/>
          <w:sz w:val="28"/>
          <w:szCs w:val="28"/>
        </w:rPr>
      </w:pPr>
      <w:r w:rsidRPr="00AE220A">
        <w:rPr>
          <w:b/>
          <w:sz w:val="28"/>
          <w:szCs w:val="28"/>
        </w:rPr>
        <w:t>4</w:t>
      </w:r>
      <w:r w:rsidR="00F03C03" w:rsidRPr="00AE220A">
        <w:rPr>
          <w:b/>
          <w:sz w:val="28"/>
          <w:szCs w:val="28"/>
        </w:rPr>
        <w:t xml:space="preserve">. Đánh </w:t>
      </w:r>
      <w:r w:rsidR="00A71EB6" w:rsidRPr="00AE220A">
        <w:rPr>
          <w:b/>
          <w:sz w:val="28"/>
          <w:szCs w:val="28"/>
        </w:rPr>
        <w:t>giá sự phối hợp hoat động giữa B</w:t>
      </w:r>
      <w:r w:rsidR="00F03C03" w:rsidRPr="00AE220A">
        <w:rPr>
          <w:b/>
          <w:sz w:val="28"/>
          <w:szCs w:val="28"/>
        </w:rPr>
        <w:t>an kiểm soát với Hội đồng quản trị, Ban điều hành, cán bộ quản lý, cổ đông</w:t>
      </w:r>
    </w:p>
    <w:p w:rsidR="00B765A2" w:rsidRPr="00AE220A" w:rsidRDefault="00B765A2" w:rsidP="00B765A2">
      <w:pPr>
        <w:tabs>
          <w:tab w:val="left" w:pos="900"/>
        </w:tabs>
        <w:spacing w:before="120" w:after="20"/>
        <w:ind w:firstLine="720"/>
        <w:jc w:val="both"/>
        <w:rPr>
          <w:sz w:val="28"/>
          <w:szCs w:val="28"/>
        </w:rPr>
      </w:pPr>
      <w:r w:rsidRPr="00AE220A">
        <w:rPr>
          <w:sz w:val="28"/>
          <w:szCs w:val="28"/>
        </w:rPr>
        <w:t xml:space="preserve">BKS đã phối hợp chặt chẽ với HĐQT, BĐH, cán bộ quản lý trong việc </w:t>
      </w:r>
      <w:r w:rsidR="006954F3" w:rsidRPr="00AE220A">
        <w:rPr>
          <w:sz w:val="28"/>
          <w:szCs w:val="28"/>
        </w:rPr>
        <w:t xml:space="preserve">thực hiện </w:t>
      </w:r>
      <w:r w:rsidRPr="00AE220A">
        <w:rPr>
          <w:sz w:val="28"/>
          <w:szCs w:val="28"/>
        </w:rPr>
        <w:t xml:space="preserve">chức năng nhiệm vụ được giao. </w:t>
      </w:r>
      <w:r w:rsidR="002B3424" w:rsidRPr="00AE220A">
        <w:rPr>
          <w:sz w:val="28"/>
          <w:szCs w:val="28"/>
        </w:rPr>
        <w:t>Trong quá trình hoạt động</w:t>
      </w:r>
      <w:r w:rsidRPr="00AE220A">
        <w:rPr>
          <w:sz w:val="28"/>
          <w:szCs w:val="28"/>
        </w:rPr>
        <w:t xml:space="preserve"> BKS nhận được sự phối hợp và hỗ trợ của HĐQT, BĐH cũng như các Phòng/Ban nghiệp vụ để BKS thực hiện nhiệm vụ </w:t>
      </w:r>
      <w:r w:rsidR="002B3424" w:rsidRPr="00AE220A">
        <w:rPr>
          <w:sz w:val="28"/>
          <w:szCs w:val="28"/>
        </w:rPr>
        <w:t>ĐHĐCĐ</w:t>
      </w:r>
      <w:r w:rsidRPr="00AE220A">
        <w:rPr>
          <w:sz w:val="28"/>
          <w:szCs w:val="28"/>
        </w:rPr>
        <w:t xml:space="preserve"> giao.</w:t>
      </w:r>
    </w:p>
    <w:p w:rsidR="00A71EB6" w:rsidRPr="00AE220A" w:rsidRDefault="008A4088" w:rsidP="00103EF1">
      <w:pPr>
        <w:tabs>
          <w:tab w:val="left" w:pos="900"/>
        </w:tabs>
        <w:spacing w:before="120" w:after="20"/>
        <w:ind w:firstLine="720"/>
        <w:jc w:val="both"/>
        <w:rPr>
          <w:sz w:val="28"/>
          <w:szCs w:val="28"/>
        </w:rPr>
      </w:pPr>
      <w:r w:rsidRPr="00AE220A">
        <w:rPr>
          <w:sz w:val="28"/>
          <w:szCs w:val="28"/>
        </w:rPr>
        <w:t>Định kỳ, BKS đều có báo cáo, kiến nghị gửi HĐQT và Giám đốc. Nh</w:t>
      </w:r>
      <w:r w:rsidR="001A580A" w:rsidRPr="00AE220A">
        <w:rPr>
          <w:sz w:val="28"/>
          <w:szCs w:val="28"/>
        </w:rPr>
        <w:t>ữ</w:t>
      </w:r>
      <w:r w:rsidRPr="00AE220A">
        <w:rPr>
          <w:sz w:val="28"/>
          <w:szCs w:val="28"/>
        </w:rPr>
        <w:t xml:space="preserve">ng kiến nghị </w:t>
      </w:r>
      <w:r w:rsidR="006954F3" w:rsidRPr="00AE220A">
        <w:rPr>
          <w:sz w:val="28"/>
          <w:szCs w:val="28"/>
        </w:rPr>
        <w:t>đã</w:t>
      </w:r>
      <w:r w:rsidRPr="00AE220A">
        <w:rPr>
          <w:sz w:val="28"/>
          <w:szCs w:val="28"/>
        </w:rPr>
        <w:t xml:space="preserve"> được g</w:t>
      </w:r>
      <w:r w:rsidR="001A580A" w:rsidRPr="00AE220A">
        <w:rPr>
          <w:sz w:val="28"/>
          <w:szCs w:val="28"/>
        </w:rPr>
        <w:t>hi nhận và triển khai</w:t>
      </w:r>
      <w:r w:rsidR="00A71EB6" w:rsidRPr="00AE220A">
        <w:rPr>
          <w:sz w:val="28"/>
          <w:szCs w:val="28"/>
        </w:rPr>
        <w:t>.</w:t>
      </w:r>
    </w:p>
    <w:p w:rsidR="00F102AF" w:rsidRPr="00AE220A" w:rsidRDefault="00B765A2" w:rsidP="00F102AF">
      <w:pPr>
        <w:tabs>
          <w:tab w:val="left" w:pos="900"/>
        </w:tabs>
        <w:spacing w:before="120" w:after="20"/>
        <w:ind w:firstLine="720"/>
        <w:jc w:val="both"/>
        <w:rPr>
          <w:sz w:val="28"/>
          <w:szCs w:val="28"/>
        </w:rPr>
      </w:pPr>
      <w:r w:rsidRPr="00AE220A">
        <w:rPr>
          <w:sz w:val="28"/>
          <w:szCs w:val="28"/>
        </w:rPr>
        <w:lastRenderedPageBreak/>
        <w:t xml:space="preserve">Trong năm 2019, BKS </w:t>
      </w:r>
      <w:r w:rsidR="008602AE" w:rsidRPr="00AE220A">
        <w:rPr>
          <w:sz w:val="28"/>
          <w:szCs w:val="28"/>
        </w:rPr>
        <w:t>chưa</w:t>
      </w:r>
      <w:r w:rsidRPr="00AE220A">
        <w:rPr>
          <w:sz w:val="28"/>
          <w:szCs w:val="28"/>
        </w:rPr>
        <w:t xml:space="preserve"> nhận được yêu cầu kiểm tra nào từ phía cổ đông hoặc nhóm cổ đông có tỷ lệ</w:t>
      </w:r>
      <w:r w:rsidR="0016695E" w:rsidRPr="00AE220A">
        <w:rPr>
          <w:sz w:val="28"/>
          <w:szCs w:val="28"/>
        </w:rPr>
        <w:t xml:space="preserve"> sở hữu và thời gian nắm giữ theo</w:t>
      </w:r>
      <w:r w:rsidRPr="00AE220A">
        <w:rPr>
          <w:sz w:val="28"/>
          <w:szCs w:val="28"/>
        </w:rPr>
        <w:t xml:space="preserve"> quy định</w:t>
      </w:r>
      <w:r w:rsidR="00ED7AAA" w:rsidRPr="00AE220A">
        <w:rPr>
          <w:sz w:val="28"/>
          <w:szCs w:val="28"/>
        </w:rPr>
        <w:t xml:space="preserve"> tại pháp luật và Điều lệ Công ty</w:t>
      </w:r>
      <w:r w:rsidR="002B3424" w:rsidRPr="00AE220A">
        <w:rPr>
          <w:sz w:val="28"/>
          <w:szCs w:val="28"/>
        </w:rPr>
        <w:t>.</w:t>
      </w:r>
    </w:p>
    <w:p w:rsidR="00733294" w:rsidRPr="00AE220A" w:rsidRDefault="00052879" w:rsidP="00F102AF">
      <w:pPr>
        <w:tabs>
          <w:tab w:val="left" w:pos="900"/>
        </w:tabs>
        <w:spacing w:before="120" w:after="20"/>
        <w:ind w:firstLine="720"/>
        <w:jc w:val="both"/>
        <w:rPr>
          <w:sz w:val="28"/>
          <w:szCs w:val="28"/>
        </w:rPr>
      </w:pPr>
      <w:r w:rsidRPr="00AE220A">
        <w:rPr>
          <w:b/>
          <w:sz w:val="28"/>
          <w:szCs w:val="28"/>
        </w:rPr>
        <w:t>5</w:t>
      </w:r>
      <w:r w:rsidR="00F102AF" w:rsidRPr="00AE220A">
        <w:rPr>
          <w:b/>
          <w:sz w:val="28"/>
          <w:szCs w:val="28"/>
        </w:rPr>
        <w:t>.</w:t>
      </w:r>
      <w:r w:rsidR="00733294" w:rsidRPr="00AE220A">
        <w:rPr>
          <w:b/>
          <w:sz w:val="28"/>
          <w:szCs w:val="28"/>
        </w:rPr>
        <w:t>Kết luận và kiến nghị</w:t>
      </w:r>
    </w:p>
    <w:p w:rsidR="00733294" w:rsidRPr="00AE220A" w:rsidRDefault="00F102AF" w:rsidP="00F102AF">
      <w:pPr>
        <w:tabs>
          <w:tab w:val="left" w:pos="1260"/>
        </w:tabs>
        <w:spacing w:before="120" w:after="20"/>
        <w:ind w:firstLine="720"/>
        <w:jc w:val="both"/>
        <w:rPr>
          <w:sz w:val="28"/>
          <w:szCs w:val="28"/>
        </w:rPr>
      </w:pPr>
      <w:r w:rsidRPr="00AE220A">
        <w:rPr>
          <w:sz w:val="28"/>
          <w:szCs w:val="28"/>
        </w:rPr>
        <w:t>Các thành viên trong BKS</w:t>
      </w:r>
      <w:r w:rsidR="00733294" w:rsidRPr="00AE220A">
        <w:rPr>
          <w:sz w:val="28"/>
          <w:szCs w:val="28"/>
        </w:rPr>
        <w:t xml:space="preserve"> đã nêu cao tinh thần </w:t>
      </w:r>
      <w:r w:rsidR="00BC2EFA" w:rsidRPr="00AE220A">
        <w:rPr>
          <w:sz w:val="28"/>
          <w:szCs w:val="28"/>
        </w:rPr>
        <w:t>trách</w:t>
      </w:r>
      <w:r w:rsidR="00733294" w:rsidRPr="00AE220A">
        <w:rPr>
          <w:sz w:val="28"/>
          <w:szCs w:val="28"/>
        </w:rPr>
        <w:t xml:space="preserve"> nhiệm trong quá trình thực thi nhiệm vụ, đã thể hiện được tính trung thực, khách quan trong công việc. Tuy nhiên, trong điều kiện môi trường kinh doanh luôn thay đổi, hoạt động kinh doanh còn tiềm ẩn những rủi ro ngoài tầm kiểm soát thì công tác kiểm soát cũng không tránh khỏi những tồn tại mà </w:t>
      </w:r>
      <w:r w:rsidR="006F223B" w:rsidRPr="00AE220A">
        <w:rPr>
          <w:sz w:val="28"/>
          <w:szCs w:val="28"/>
          <w:lang w:val="vi-VN"/>
        </w:rPr>
        <w:t xml:space="preserve">BKS </w:t>
      </w:r>
      <w:r w:rsidR="00733294" w:rsidRPr="00AE220A">
        <w:rPr>
          <w:sz w:val="28"/>
          <w:szCs w:val="28"/>
        </w:rPr>
        <w:t>cần phải quan tâm, nỗ lực và hoàn thiện hơn nữa</w:t>
      </w:r>
      <w:r w:rsidR="000524F6" w:rsidRPr="00AE220A">
        <w:rPr>
          <w:sz w:val="28"/>
          <w:szCs w:val="28"/>
        </w:rPr>
        <w:t>.</w:t>
      </w:r>
    </w:p>
    <w:p w:rsidR="00733294" w:rsidRPr="00AE220A" w:rsidRDefault="00BC2EFA" w:rsidP="00E12459">
      <w:pPr>
        <w:tabs>
          <w:tab w:val="left" w:pos="1260"/>
        </w:tabs>
        <w:spacing w:before="120" w:after="20"/>
        <w:ind w:firstLine="720"/>
        <w:jc w:val="both"/>
        <w:rPr>
          <w:sz w:val="28"/>
          <w:szCs w:val="28"/>
        </w:rPr>
      </w:pPr>
      <w:r w:rsidRPr="00AE220A">
        <w:rPr>
          <w:sz w:val="28"/>
          <w:szCs w:val="28"/>
        </w:rPr>
        <w:t>Để đảm</w:t>
      </w:r>
      <w:r w:rsidR="00733294" w:rsidRPr="00AE220A">
        <w:rPr>
          <w:sz w:val="28"/>
          <w:szCs w:val="28"/>
        </w:rPr>
        <w:t xml:space="preserve"> bảo công tác quản lý điều hành</w:t>
      </w:r>
      <w:r w:rsidR="00697CB4" w:rsidRPr="00AE220A">
        <w:rPr>
          <w:sz w:val="28"/>
          <w:szCs w:val="28"/>
        </w:rPr>
        <w:t xml:space="preserve"> của </w:t>
      </w:r>
      <w:r w:rsidR="00E12459" w:rsidRPr="00AE220A">
        <w:rPr>
          <w:sz w:val="28"/>
          <w:szCs w:val="28"/>
        </w:rPr>
        <w:t>C</w:t>
      </w:r>
      <w:r w:rsidR="00697CB4" w:rsidRPr="00AE220A">
        <w:rPr>
          <w:sz w:val="28"/>
          <w:szCs w:val="28"/>
        </w:rPr>
        <w:t xml:space="preserve">ông ty được tốt hơn trong thời gian tới, cần tiếp tục duy trì và phát huy hơn nữa </w:t>
      </w:r>
      <w:r w:rsidRPr="00AE220A">
        <w:rPr>
          <w:sz w:val="28"/>
          <w:szCs w:val="28"/>
        </w:rPr>
        <w:t xml:space="preserve">sự phối hợp chặt chẽ giữa </w:t>
      </w:r>
      <w:r w:rsidR="00DD78CE" w:rsidRPr="00AE220A">
        <w:rPr>
          <w:sz w:val="28"/>
          <w:szCs w:val="28"/>
        </w:rPr>
        <w:t>BKS</w:t>
      </w:r>
      <w:r w:rsidRPr="00AE220A">
        <w:rPr>
          <w:sz w:val="28"/>
          <w:szCs w:val="28"/>
        </w:rPr>
        <w:t xml:space="preserve"> với </w:t>
      </w:r>
      <w:r w:rsidR="00DD78CE" w:rsidRPr="00AE220A">
        <w:rPr>
          <w:sz w:val="28"/>
          <w:szCs w:val="28"/>
        </w:rPr>
        <w:t>HĐQT, BĐH, cán bộ quản lý.</w:t>
      </w:r>
    </w:p>
    <w:p w:rsidR="00BC2EFA" w:rsidRPr="00AE220A" w:rsidRDefault="00BC2EFA" w:rsidP="00E12459">
      <w:pPr>
        <w:tabs>
          <w:tab w:val="left" w:pos="1260"/>
        </w:tabs>
        <w:spacing w:before="120" w:after="20"/>
        <w:ind w:firstLine="720"/>
        <w:jc w:val="both"/>
        <w:rPr>
          <w:sz w:val="28"/>
          <w:szCs w:val="28"/>
        </w:rPr>
      </w:pPr>
      <w:r w:rsidRPr="00AE220A">
        <w:rPr>
          <w:sz w:val="28"/>
          <w:szCs w:val="28"/>
        </w:rPr>
        <w:t>Nhằm hạn chế</w:t>
      </w:r>
      <w:r w:rsidR="00F03CEC" w:rsidRPr="00AE220A">
        <w:rPr>
          <w:sz w:val="28"/>
          <w:szCs w:val="28"/>
        </w:rPr>
        <w:t xml:space="preserve"> sai sót, rủi ro</w:t>
      </w:r>
      <w:r w:rsidRPr="00AE220A">
        <w:rPr>
          <w:sz w:val="28"/>
          <w:szCs w:val="28"/>
        </w:rPr>
        <w:t xml:space="preserve"> trong quá trình điều hành mọi hoạt động </w:t>
      </w:r>
      <w:r w:rsidR="00CE5E7E" w:rsidRPr="00AE220A">
        <w:rPr>
          <w:sz w:val="28"/>
          <w:szCs w:val="28"/>
        </w:rPr>
        <w:t>SXKD</w:t>
      </w:r>
      <w:r w:rsidR="00F03CEC" w:rsidRPr="00AE220A">
        <w:rPr>
          <w:sz w:val="28"/>
          <w:szCs w:val="28"/>
        </w:rPr>
        <w:t xml:space="preserve"> của Công ty, </w:t>
      </w:r>
      <w:r w:rsidR="00DD78CE" w:rsidRPr="00AE220A">
        <w:rPr>
          <w:sz w:val="28"/>
          <w:szCs w:val="28"/>
        </w:rPr>
        <w:t>BKS</w:t>
      </w:r>
      <w:r w:rsidRPr="00AE220A">
        <w:rPr>
          <w:sz w:val="28"/>
          <w:szCs w:val="28"/>
        </w:rPr>
        <w:t xml:space="preserve"> đưa ra một số kiến nghị cụ thể như sau:</w:t>
      </w:r>
    </w:p>
    <w:p w:rsidR="00CE5E7E" w:rsidRPr="00AE220A" w:rsidRDefault="00CE5E7E" w:rsidP="00E12459">
      <w:pPr>
        <w:tabs>
          <w:tab w:val="left" w:pos="1260"/>
        </w:tabs>
        <w:spacing w:before="120" w:after="20"/>
        <w:ind w:firstLine="720"/>
        <w:jc w:val="both"/>
        <w:rPr>
          <w:sz w:val="28"/>
          <w:szCs w:val="28"/>
        </w:rPr>
      </w:pPr>
      <w:r w:rsidRPr="00AE220A">
        <w:rPr>
          <w:b/>
          <w:sz w:val="28"/>
          <w:szCs w:val="28"/>
        </w:rPr>
        <w:t xml:space="preserve">- </w:t>
      </w:r>
      <w:r w:rsidR="00CC0B40" w:rsidRPr="00AE220A">
        <w:rPr>
          <w:sz w:val="28"/>
          <w:szCs w:val="28"/>
        </w:rPr>
        <w:t>Kiên quyết khắc phục những hạn chế yếu kém tồn tại năm 2019.</w:t>
      </w:r>
    </w:p>
    <w:p w:rsidR="00BC2EFA" w:rsidRPr="00AE220A" w:rsidRDefault="00BC2EFA" w:rsidP="00DD78CE">
      <w:pPr>
        <w:numPr>
          <w:ilvl w:val="0"/>
          <w:numId w:val="4"/>
        </w:numPr>
        <w:tabs>
          <w:tab w:val="left" w:pos="900"/>
        </w:tabs>
        <w:spacing w:before="120" w:after="20"/>
        <w:ind w:left="0" w:firstLine="720"/>
        <w:jc w:val="both"/>
        <w:rPr>
          <w:sz w:val="28"/>
          <w:szCs w:val="28"/>
        </w:rPr>
      </w:pPr>
      <w:r w:rsidRPr="00AE220A">
        <w:rPr>
          <w:sz w:val="28"/>
          <w:szCs w:val="28"/>
        </w:rPr>
        <w:t>Không ngừng nâng cao công tác quản trị và điều hành, đảm bảo tạo điều kiện tối đa và phát huy</w:t>
      </w:r>
      <w:r w:rsidR="00D77C52" w:rsidRPr="00AE220A">
        <w:rPr>
          <w:sz w:val="28"/>
          <w:szCs w:val="28"/>
        </w:rPr>
        <w:t xml:space="preserve"> sử dụng đúng </w:t>
      </w:r>
      <w:r w:rsidRPr="00AE220A">
        <w:rPr>
          <w:sz w:val="28"/>
          <w:szCs w:val="28"/>
        </w:rPr>
        <w:t xml:space="preserve">năng lực của đội ngũ cán bộ </w:t>
      </w:r>
      <w:r w:rsidR="00DB3DA7" w:rsidRPr="00AE220A">
        <w:rPr>
          <w:sz w:val="28"/>
          <w:szCs w:val="28"/>
        </w:rPr>
        <w:t>quản lý</w:t>
      </w:r>
      <w:r w:rsidR="00D77C52" w:rsidRPr="00AE220A">
        <w:rPr>
          <w:sz w:val="28"/>
          <w:szCs w:val="28"/>
        </w:rPr>
        <w:t xml:space="preserve">, người lao động </w:t>
      </w:r>
      <w:r w:rsidRPr="00AE220A">
        <w:rPr>
          <w:sz w:val="28"/>
          <w:szCs w:val="28"/>
        </w:rPr>
        <w:t xml:space="preserve">để Công ty phát triển ổn định, đạt và vượt các chỉ tiêu kinh doanh, tài chính </w:t>
      </w:r>
      <w:r w:rsidR="001503B7" w:rsidRPr="00AE220A">
        <w:rPr>
          <w:sz w:val="28"/>
          <w:szCs w:val="28"/>
        </w:rPr>
        <w:t>ĐHĐCĐ</w:t>
      </w:r>
      <w:r w:rsidRPr="00AE220A">
        <w:rPr>
          <w:sz w:val="28"/>
          <w:szCs w:val="28"/>
        </w:rPr>
        <w:t xml:space="preserve"> giao, đảm bảo lợi ích hợp pháp tối đa cho Công ty và cổ đông của Công ty.</w:t>
      </w:r>
    </w:p>
    <w:p w:rsidR="00BC2EFA" w:rsidRPr="00AE220A" w:rsidRDefault="00BC2EFA" w:rsidP="00E12459">
      <w:pPr>
        <w:numPr>
          <w:ilvl w:val="0"/>
          <w:numId w:val="4"/>
        </w:numPr>
        <w:tabs>
          <w:tab w:val="left" w:pos="900"/>
        </w:tabs>
        <w:spacing w:before="120" w:after="20"/>
        <w:ind w:left="0" w:firstLine="720"/>
        <w:jc w:val="both"/>
        <w:rPr>
          <w:sz w:val="28"/>
          <w:szCs w:val="28"/>
        </w:rPr>
      </w:pPr>
      <w:r w:rsidRPr="00AE220A">
        <w:rPr>
          <w:sz w:val="28"/>
          <w:szCs w:val="28"/>
        </w:rPr>
        <w:t>Lựa chọn và tập tr</w:t>
      </w:r>
      <w:r w:rsidR="00E12459" w:rsidRPr="00AE220A">
        <w:rPr>
          <w:sz w:val="28"/>
          <w:szCs w:val="28"/>
        </w:rPr>
        <w:t xml:space="preserve">ung các nguồn lực để triển khai </w:t>
      </w:r>
      <w:r w:rsidR="0074432F" w:rsidRPr="00AE220A">
        <w:rPr>
          <w:sz w:val="28"/>
          <w:szCs w:val="28"/>
        </w:rPr>
        <w:t>SXKD</w:t>
      </w:r>
      <w:r w:rsidRPr="00AE220A">
        <w:rPr>
          <w:sz w:val="28"/>
          <w:szCs w:val="28"/>
        </w:rPr>
        <w:t>có hiệu quả.</w:t>
      </w:r>
    </w:p>
    <w:p w:rsidR="00BC2EFA" w:rsidRPr="00AE220A" w:rsidRDefault="001503B7" w:rsidP="00E12459">
      <w:pPr>
        <w:numPr>
          <w:ilvl w:val="0"/>
          <w:numId w:val="4"/>
        </w:numPr>
        <w:tabs>
          <w:tab w:val="left" w:pos="900"/>
        </w:tabs>
        <w:spacing w:before="120" w:after="20"/>
        <w:ind w:left="0" w:firstLine="720"/>
        <w:jc w:val="both"/>
        <w:rPr>
          <w:sz w:val="28"/>
          <w:szCs w:val="28"/>
        </w:rPr>
      </w:pPr>
      <w:r w:rsidRPr="00AE220A">
        <w:rPr>
          <w:sz w:val="28"/>
          <w:szCs w:val="28"/>
        </w:rPr>
        <w:t>BĐH</w:t>
      </w:r>
      <w:r w:rsidR="00BC2EFA" w:rsidRPr="00AE220A">
        <w:rPr>
          <w:sz w:val="28"/>
          <w:szCs w:val="28"/>
        </w:rPr>
        <w:t xml:space="preserve"> cần có biện pháp để nâng cao khả năng </w:t>
      </w:r>
      <w:r w:rsidR="00E12459" w:rsidRPr="00AE220A">
        <w:rPr>
          <w:sz w:val="28"/>
          <w:szCs w:val="28"/>
        </w:rPr>
        <w:t xml:space="preserve">thu hồi nợ quá hạn </w:t>
      </w:r>
      <w:r w:rsidR="00BC2EFA" w:rsidRPr="00AE220A">
        <w:rPr>
          <w:sz w:val="28"/>
          <w:szCs w:val="28"/>
        </w:rPr>
        <w:t>cho Công ty, sao cho đảm bảo tỷ lệ thanh khoản hợp lý, vừa không</w:t>
      </w:r>
      <w:r w:rsidR="00E12459" w:rsidRPr="00AE220A">
        <w:rPr>
          <w:sz w:val="28"/>
          <w:szCs w:val="28"/>
        </w:rPr>
        <w:t xml:space="preserve"> bị chiếm dụng vốn</w:t>
      </w:r>
      <w:r w:rsidR="00BC2EFA" w:rsidRPr="00AE220A">
        <w:rPr>
          <w:sz w:val="28"/>
          <w:szCs w:val="28"/>
        </w:rPr>
        <w:t xml:space="preserve"> gây</w:t>
      </w:r>
      <w:r w:rsidR="00E12459" w:rsidRPr="00AE220A">
        <w:rPr>
          <w:sz w:val="28"/>
          <w:szCs w:val="28"/>
        </w:rPr>
        <w:t xml:space="preserve"> thiệt hại</w:t>
      </w:r>
      <w:r w:rsidR="00F102AF" w:rsidRPr="00AE220A">
        <w:rPr>
          <w:sz w:val="28"/>
          <w:szCs w:val="28"/>
        </w:rPr>
        <w:t xml:space="preserve"> cho C</w:t>
      </w:r>
      <w:r w:rsidR="00BC2EFA" w:rsidRPr="00AE220A">
        <w:rPr>
          <w:sz w:val="28"/>
          <w:szCs w:val="28"/>
        </w:rPr>
        <w:t>ông ty.</w:t>
      </w:r>
    </w:p>
    <w:p w:rsidR="00F0131E" w:rsidRPr="00AE220A" w:rsidRDefault="00F0131E" w:rsidP="00F0131E">
      <w:pPr>
        <w:numPr>
          <w:ilvl w:val="0"/>
          <w:numId w:val="4"/>
        </w:numPr>
        <w:tabs>
          <w:tab w:val="left" w:pos="900"/>
        </w:tabs>
        <w:spacing w:before="120" w:after="20"/>
        <w:ind w:left="0" w:firstLine="720"/>
        <w:jc w:val="both"/>
        <w:rPr>
          <w:spacing w:val="-6"/>
          <w:sz w:val="28"/>
          <w:szCs w:val="28"/>
        </w:rPr>
      </w:pPr>
      <w:r w:rsidRPr="00AE220A">
        <w:rPr>
          <w:sz w:val="28"/>
          <w:szCs w:val="28"/>
        </w:rPr>
        <w:t xml:space="preserve">Tiếp tục kiến nghị đề xuất hoàn thiện hệ thống các quy trình, quy chế đúng với Luật doanh nghiệp, Điều lệ Công ty, các quy định hiện hành, phù </w:t>
      </w:r>
      <w:r w:rsidRPr="00AE220A">
        <w:rPr>
          <w:spacing w:val="-6"/>
          <w:sz w:val="28"/>
          <w:szCs w:val="28"/>
        </w:rPr>
        <w:t>hợp với tình hình thực tế đảm bảo hoạt động kinh doanh của Công ty có hiệu quả.</w:t>
      </w:r>
    </w:p>
    <w:p w:rsidR="00F0131E" w:rsidRPr="00AE220A" w:rsidRDefault="00F0131E" w:rsidP="00E12459">
      <w:pPr>
        <w:numPr>
          <w:ilvl w:val="0"/>
          <w:numId w:val="4"/>
        </w:numPr>
        <w:tabs>
          <w:tab w:val="left" w:pos="900"/>
        </w:tabs>
        <w:spacing w:before="120" w:after="20"/>
        <w:ind w:left="0" w:firstLine="720"/>
        <w:jc w:val="both"/>
        <w:rPr>
          <w:sz w:val="28"/>
          <w:szCs w:val="28"/>
        </w:rPr>
      </w:pPr>
      <w:r w:rsidRPr="00AE220A">
        <w:rPr>
          <w:sz w:val="28"/>
          <w:szCs w:val="28"/>
        </w:rPr>
        <w:t>Rà soát</w:t>
      </w:r>
      <w:r w:rsidR="005E7DA2" w:rsidRPr="00AE220A">
        <w:rPr>
          <w:sz w:val="28"/>
          <w:szCs w:val="28"/>
        </w:rPr>
        <w:t xml:space="preserve">, soát </w:t>
      </w:r>
      <w:r w:rsidR="00CC364B" w:rsidRPr="00AE220A">
        <w:rPr>
          <w:sz w:val="28"/>
          <w:szCs w:val="28"/>
        </w:rPr>
        <w:t xml:space="preserve">xét </w:t>
      </w:r>
      <w:r w:rsidRPr="00AE220A">
        <w:rPr>
          <w:sz w:val="28"/>
          <w:szCs w:val="28"/>
        </w:rPr>
        <w:t>lại tổ chức bộ máy nhân sự, người lao động, tinh gọn</w:t>
      </w:r>
      <w:r w:rsidR="00CC364B" w:rsidRPr="00AE220A">
        <w:rPr>
          <w:sz w:val="28"/>
          <w:szCs w:val="28"/>
        </w:rPr>
        <w:t xml:space="preserve"> nhằm </w:t>
      </w:r>
      <w:r w:rsidRPr="00AE220A">
        <w:rPr>
          <w:sz w:val="28"/>
          <w:szCs w:val="28"/>
        </w:rPr>
        <w:t>tăng</w:t>
      </w:r>
      <w:r w:rsidR="00CC364B" w:rsidRPr="00AE220A">
        <w:rPr>
          <w:sz w:val="28"/>
          <w:szCs w:val="28"/>
        </w:rPr>
        <w:t xml:space="preserve"> năng suất lao động, tăng</w:t>
      </w:r>
      <w:r w:rsidRPr="00AE220A">
        <w:rPr>
          <w:sz w:val="28"/>
          <w:szCs w:val="28"/>
        </w:rPr>
        <w:t xml:space="preserve"> hiệu quả SXKD, tăng tiền lương.</w:t>
      </w:r>
    </w:p>
    <w:p w:rsidR="00CC364B" w:rsidRPr="00AE220A" w:rsidRDefault="00CC364B" w:rsidP="00E12459">
      <w:pPr>
        <w:numPr>
          <w:ilvl w:val="0"/>
          <w:numId w:val="4"/>
        </w:numPr>
        <w:tabs>
          <w:tab w:val="left" w:pos="900"/>
        </w:tabs>
        <w:spacing w:before="120" w:after="20"/>
        <w:ind w:left="0" w:firstLine="720"/>
        <w:jc w:val="both"/>
        <w:rPr>
          <w:sz w:val="28"/>
          <w:szCs w:val="28"/>
        </w:rPr>
      </w:pPr>
      <w:r w:rsidRPr="00AE220A">
        <w:rPr>
          <w:sz w:val="28"/>
          <w:szCs w:val="28"/>
        </w:rPr>
        <w:t>Quan tâm phối hợp với các tổ chức đoàn thể, chăm lo tốt đời sống</w:t>
      </w:r>
      <w:r w:rsidR="00EC305A" w:rsidRPr="00AE220A">
        <w:rPr>
          <w:sz w:val="28"/>
          <w:szCs w:val="28"/>
        </w:rPr>
        <w:t xml:space="preserve"> vật chất, tinh thần đối với người lao động.</w:t>
      </w:r>
    </w:p>
    <w:p w:rsidR="000B03C3" w:rsidRPr="00AE220A" w:rsidRDefault="000B03C3" w:rsidP="00E12459">
      <w:pPr>
        <w:numPr>
          <w:ilvl w:val="0"/>
          <w:numId w:val="4"/>
        </w:numPr>
        <w:tabs>
          <w:tab w:val="left" w:pos="900"/>
        </w:tabs>
        <w:spacing w:before="120" w:after="20"/>
        <w:ind w:left="0" w:firstLine="720"/>
        <w:jc w:val="both"/>
        <w:rPr>
          <w:sz w:val="28"/>
          <w:szCs w:val="28"/>
        </w:rPr>
      </w:pPr>
      <w:r w:rsidRPr="00AE220A">
        <w:rPr>
          <w:sz w:val="28"/>
          <w:szCs w:val="28"/>
        </w:rPr>
        <w:t>Tiếp tục thực hiện các biện pháp tiết giảm</w:t>
      </w:r>
      <w:r w:rsidR="0072320C" w:rsidRPr="00AE220A">
        <w:rPr>
          <w:sz w:val="28"/>
          <w:szCs w:val="28"/>
        </w:rPr>
        <w:t xml:space="preserve"> </w:t>
      </w:r>
      <w:r w:rsidRPr="00AE220A">
        <w:rPr>
          <w:sz w:val="28"/>
          <w:szCs w:val="28"/>
        </w:rPr>
        <w:t>chi phí vật tư, nhân công nhằm giảm giá thành góp phần n</w:t>
      </w:r>
      <w:r w:rsidR="00A42B8A" w:rsidRPr="00AE220A">
        <w:rPr>
          <w:sz w:val="28"/>
          <w:szCs w:val="28"/>
        </w:rPr>
        <w:t>â</w:t>
      </w:r>
      <w:r w:rsidRPr="00AE220A">
        <w:rPr>
          <w:sz w:val="28"/>
          <w:szCs w:val="28"/>
        </w:rPr>
        <w:t>ng cao hơn nữa hiệu quả hoạt động kinh doanh của Công ty.</w:t>
      </w:r>
    </w:p>
    <w:p w:rsidR="00644588" w:rsidRPr="00AE220A" w:rsidRDefault="00644588" w:rsidP="00E12459">
      <w:pPr>
        <w:numPr>
          <w:ilvl w:val="0"/>
          <w:numId w:val="4"/>
        </w:numPr>
        <w:tabs>
          <w:tab w:val="left" w:pos="900"/>
        </w:tabs>
        <w:spacing w:before="120" w:after="20"/>
        <w:ind w:left="0" w:firstLine="720"/>
        <w:jc w:val="both"/>
        <w:rPr>
          <w:sz w:val="28"/>
          <w:szCs w:val="28"/>
        </w:rPr>
      </w:pPr>
      <w:r w:rsidRPr="00AE220A">
        <w:rPr>
          <w:sz w:val="28"/>
          <w:szCs w:val="28"/>
        </w:rPr>
        <w:t>Tăng cường công tác kiểm tra, giám sát nâng cao trách nhiệm đối với BĐH, cán bộ quản lý.</w:t>
      </w:r>
    </w:p>
    <w:p w:rsidR="00BC2EFA" w:rsidRPr="00AE220A" w:rsidRDefault="00A179B6" w:rsidP="00E12459">
      <w:pPr>
        <w:numPr>
          <w:ilvl w:val="0"/>
          <w:numId w:val="4"/>
        </w:numPr>
        <w:tabs>
          <w:tab w:val="left" w:pos="900"/>
        </w:tabs>
        <w:spacing w:before="120" w:after="20"/>
        <w:ind w:left="0" w:firstLine="720"/>
        <w:jc w:val="both"/>
        <w:rPr>
          <w:sz w:val="28"/>
          <w:szCs w:val="28"/>
        </w:rPr>
      </w:pPr>
      <w:r w:rsidRPr="00AE220A">
        <w:rPr>
          <w:sz w:val="28"/>
          <w:szCs w:val="28"/>
        </w:rPr>
        <w:lastRenderedPageBreak/>
        <w:t xml:space="preserve">Tạo điều kiện thuận lợi cho hoạt động của </w:t>
      </w:r>
      <w:r w:rsidR="001503B7" w:rsidRPr="00AE220A">
        <w:rPr>
          <w:sz w:val="28"/>
          <w:szCs w:val="28"/>
        </w:rPr>
        <w:t>BKS</w:t>
      </w:r>
      <w:r w:rsidR="00EC305A" w:rsidRPr="00AE220A">
        <w:rPr>
          <w:sz w:val="28"/>
          <w:szCs w:val="28"/>
        </w:rPr>
        <w:t xml:space="preserve">thực hiện chức năng, nhiệm vụ </w:t>
      </w:r>
      <w:r w:rsidRPr="00AE220A">
        <w:rPr>
          <w:sz w:val="28"/>
          <w:szCs w:val="28"/>
        </w:rPr>
        <w:t xml:space="preserve">quy định trên nguyên tắc phòng ngừa hạn chế sai sót trong mọi hoạt động </w:t>
      </w:r>
      <w:r w:rsidR="00EC305A" w:rsidRPr="00AE220A">
        <w:rPr>
          <w:sz w:val="28"/>
          <w:szCs w:val="28"/>
        </w:rPr>
        <w:t>tại Công ty</w:t>
      </w:r>
      <w:r w:rsidRPr="00AE220A">
        <w:rPr>
          <w:sz w:val="28"/>
          <w:szCs w:val="28"/>
        </w:rPr>
        <w:t>.</w:t>
      </w:r>
    </w:p>
    <w:p w:rsidR="00733294" w:rsidRPr="00AE220A" w:rsidRDefault="00A42B8A" w:rsidP="0074432F">
      <w:pPr>
        <w:spacing w:before="240" w:after="20"/>
        <w:ind w:firstLine="720"/>
        <w:jc w:val="both"/>
        <w:rPr>
          <w:b/>
          <w:sz w:val="28"/>
          <w:szCs w:val="28"/>
        </w:rPr>
      </w:pPr>
      <w:r w:rsidRPr="00AE220A">
        <w:rPr>
          <w:b/>
          <w:sz w:val="28"/>
          <w:szCs w:val="28"/>
        </w:rPr>
        <w:t xml:space="preserve">III. </w:t>
      </w:r>
      <w:r w:rsidR="00693DDC" w:rsidRPr="00AE220A">
        <w:rPr>
          <w:b/>
          <w:sz w:val="28"/>
          <w:szCs w:val="28"/>
        </w:rPr>
        <w:t>KẾ</w:t>
      </w:r>
      <w:r w:rsidR="00F9326C" w:rsidRPr="00AE220A">
        <w:rPr>
          <w:b/>
          <w:sz w:val="28"/>
          <w:szCs w:val="28"/>
        </w:rPr>
        <w:t xml:space="preserve"> HOẠCH CÔNG TÁC NĂM 2020</w:t>
      </w:r>
      <w:r w:rsidR="00733294" w:rsidRPr="00AE220A">
        <w:rPr>
          <w:b/>
          <w:sz w:val="28"/>
          <w:szCs w:val="28"/>
        </w:rPr>
        <w:t xml:space="preserve"> CỦA BAN KIỂM SOÁT:</w:t>
      </w:r>
    </w:p>
    <w:p w:rsidR="00733294" w:rsidRPr="00AE220A" w:rsidRDefault="0074432F" w:rsidP="00031481">
      <w:pPr>
        <w:spacing w:before="120" w:after="20"/>
        <w:ind w:firstLine="720"/>
        <w:jc w:val="both"/>
        <w:rPr>
          <w:sz w:val="28"/>
          <w:szCs w:val="28"/>
        </w:rPr>
      </w:pPr>
      <w:r w:rsidRPr="00AE220A">
        <w:rPr>
          <w:sz w:val="28"/>
          <w:szCs w:val="28"/>
        </w:rPr>
        <w:t>BKS</w:t>
      </w:r>
      <w:r w:rsidR="00733294" w:rsidRPr="00AE220A">
        <w:rPr>
          <w:sz w:val="28"/>
          <w:szCs w:val="28"/>
        </w:rPr>
        <w:t xml:space="preserve"> thực hiện công việc kiểm tra, giám sát theo chức năng, nhiệm vụ được quy định tại Luật doanh nghiệp và Điều lệ Công ty.</w:t>
      </w:r>
    </w:p>
    <w:p w:rsidR="00733294" w:rsidRPr="00AE220A" w:rsidRDefault="0074432F" w:rsidP="00F9326C">
      <w:pPr>
        <w:spacing w:before="120" w:after="20"/>
        <w:ind w:firstLine="720"/>
        <w:jc w:val="both"/>
        <w:rPr>
          <w:sz w:val="28"/>
          <w:szCs w:val="28"/>
        </w:rPr>
      </w:pPr>
      <w:r w:rsidRPr="00AE220A">
        <w:rPr>
          <w:sz w:val="28"/>
          <w:szCs w:val="28"/>
        </w:rPr>
        <w:t>BKS</w:t>
      </w:r>
      <w:r w:rsidR="00733294" w:rsidRPr="00AE220A">
        <w:rPr>
          <w:sz w:val="28"/>
          <w:szCs w:val="28"/>
        </w:rPr>
        <w:t xml:space="preserve"> sẽ tập trung thực hiện các cuộc kiểm tra, kiểm soát liên quan đến các mặt hoạt động kinh doanh</w:t>
      </w:r>
      <w:r w:rsidR="00771F9D" w:rsidRPr="00AE220A">
        <w:rPr>
          <w:sz w:val="28"/>
          <w:szCs w:val="28"/>
        </w:rPr>
        <w:t>, tài chính, đầu tư của Công ty một cách thường xuyên theo chế độ kiểm tra định kỳ và kiểm tra đột xuất.</w:t>
      </w:r>
    </w:p>
    <w:p w:rsidR="00F9326C" w:rsidRPr="00AE220A" w:rsidRDefault="00CB65B9" w:rsidP="00F9326C">
      <w:pPr>
        <w:spacing w:before="120" w:after="20"/>
        <w:ind w:firstLine="720"/>
        <w:jc w:val="both"/>
        <w:rPr>
          <w:sz w:val="28"/>
          <w:szCs w:val="28"/>
        </w:rPr>
      </w:pPr>
      <w:r w:rsidRPr="00AE220A">
        <w:rPr>
          <w:sz w:val="28"/>
          <w:szCs w:val="28"/>
        </w:rPr>
        <w:t>Kiểm tra giám sát tình hình tài chính, cân đối vốn và quản lý dòng tiền,</w:t>
      </w:r>
      <w:r w:rsidR="00F9326C" w:rsidRPr="00AE220A">
        <w:rPr>
          <w:sz w:val="28"/>
          <w:szCs w:val="28"/>
        </w:rPr>
        <w:t xml:space="preserve"> hiệu quả hoạt động và khả năng thu hồi </w:t>
      </w:r>
      <w:r w:rsidRPr="00AE220A">
        <w:rPr>
          <w:sz w:val="28"/>
          <w:szCs w:val="28"/>
        </w:rPr>
        <w:t xml:space="preserve">nợ, tình hình quản lý và sử dụng vốn; bảo toàn và phát triển vốn chủ sở hữu, tình hình thực hiện kế hoạch SXKD hàng quý; </w:t>
      </w:r>
      <w:r w:rsidR="00F9326C" w:rsidRPr="00AE220A">
        <w:rPr>
          <w:sz w:val="28"/>
          <w:szCs w:val="28"/>
        </w:rPr>
        <w:t>giám sát tình hình triển khai, tiến độ thực hiện và hiệu quả các dự án đầu tư của Công ty;</w:t>
      </w:r>
    </w:p>
    <w:p w:rsidR="00AC20C0" w:rsidRPr="00AE220A" w:rsidRDefault="00AC20C0" w:rsidP="00F9326C">
      <w:pPr>
        <w:spacing w:before="120" w:after="20"/>
        <w:ind w:firstLine="720"/>
        <w:jc w:val="both"/>
        <w:rPr>
          <w:sz w:val="28"/>
          <w:szCs w:val="28"/>
        </w:rPr>
      </w:pPr>
      <w:r w:rsidRPr="00AE220A">
        <w:rPr>
          <w:sz w:val="28"/>
          <w:szCs w:val="28"/>
        </w:rPr>
        <w:t>Giám sát việc xây dựng định mức kinh tế kỹ thuật và các biện pháp tiết giảm chi phí quản lý, giảm giá thành sản phẩm.</w:t>
      </w:r>
    </w:p>
    <w:p w:rsidR="00BF71AE" w:rsidRPr="00AE220A" w:rsidRDefault="0074432F" w:rsidP="00031481">
      <w:pPr>
        <w:spacing w:before="120" w:after="20"/>
        <w:ind w:firstLine="720"/>
        <w:jc w:val="both"/>
        <w:rPr>
          <w:sz w:val="28"/>
          <w:szCs w:val="28"/>
        </w:rPr>
      </w:pPr>
      <w:r w:rsidRPr="00AE220A">
        <w:rPr>
          <w:sz w:val="28"/>
          <w:szCs w:val="28"/>
        </w:rPr>
        <w:t>Cập nhật, nghiên cứu</w:t>
      </w:r>
      <w:r w:rsidR="00BF71AE" w:rsidRPr="00AE220A">
        <w:rPr>
          <w:sz w:val="28"/>
          <w:szCs w:val="28"/>
        </w:rPr>
        <w:t xml:space="preserve"> các cơ chế, chính sách ban hành nhằm kiến nghị sửa đổi bổ sung những vấn đề còn chưa phù hợp, giảm thiểu những rủi ro trong việc điều hành, quản lý hoạt động </w:t>
      </w:r>
      <w:r w:rsidRPr="00AE220A">
        <w:rPr>
          <w:sz w:val="28"/>
          <w:szCs w:val="28"/>
        </w:rPr>
        <w:t>SXKD</w:t>
      </w:r>
      <w:r w:rsidR="00BF71AE" w:rsidRPr="00AE220A">
        <w:rPr>
          <w:sz w:val="28"/>
          <w:szCs w:val="28"/>
        </w:rPr>
        <w:t>.</w:t>
      </w:r>
    </w:p>
    <w:p w:rsidR="0066419E" w:rsidRPr="00AE220A" w:rsidRDefault="0066419E" w:rsidP="00F9326C">
      <w:pPr>
        <w:spacing w:before="120" w:after="20"/>
        <w:ind w:firstLine="720"/>
        <w:jc w:val="both"/>
        <w:rPr>
          <w:sz w:val="28"/>
          <w:szCs w:val="28"/>
        </w:rPr>
      </w:pPr>
      <w:r w:rsidRPr="00AE220A">
        <w:rPr>
          <w:sz w:val="28"/>
          <w:szCs w:val="28"/>
        </w:rPr>
        <w:t xml:space="preserve">Đảm bảo đại diện </w:t>
      </w:r>
      <w:r w:rsidR="0074432F" w:rsidRPr="00AE220A">
        <w:rPr>
          <w:sz w:val="28"/>
          <w:szCs w:val="28"/>
        </w:rPr>
        <w:t>BKS</w:t>
      </w:r>
      <w:r w:rsidRPr="00AE220A">
        <w:rPr>
          <w:sz w:val="28"/>
          <w:szCs w:val="28"/>
        </w:rPr>
        <w:t xml:space="preserve"> tham dự đầy đủ các cuộc họp của </w:t>
      </w:r>
      <w:r w:rsidR="0074432F" w:rsidRPr="00AE220A">
        <w:rPr>
          <w:sz w:val="28"/>
          <w:szCs w:val="28"/>
        </w:rPr>
        <w:t>HĐQT</w:t>
      </w:r>
      <w:r w:rsidRPr="00AE220A">
        <w:rPr>
          <w:sz w:val="28"/>
          <w:szCs w:val="28"/>
        </w:rPr>
        <w:t xml:space="preserve"> để nắm bắt tình hình quản trị và hoạt động </w:t>
      </w:r>
      <w:r w:rsidR="0074432F" w:rsidRPr="00AE220A">
        <w:rPr>
          <w:sz w:val="28"/>
          <w:szCs w:val="28"/>
        </w:rPr>
        <w:t>SXKD</w:t>
      </w:r>
      <w:r w:rsidRPr="00AE220A">
        <w:rPr>
          <w:sz w:val="28"/>
          <w:szCs w:val="28"/>
        </w:rPr>
        <w:t>, đồng thời đưa ra các cảnh báo kịp thời đảm bảo lợi ích cổ đông.</w:t>
      </w:r>
    </w:p>
    <w:p w:rsidR="00733294" w:rsidRPr="00AE220A" w:rsidRDefault="00733294" w:rsidP="00F9326C">
      <w:pPr>
        <w:spacing w:before="120" w:after="20"/>
        <w:ind w:firstLine="720"/>
        <w:jc w:val="both"/>
        <w:rPr>
          <w:sz w:val="28"/>
          <w:szCs w:val="28"/>
        </w:rPr>
      </w:pPr>
      <w:r w:rsidRPr="00AE220A">
        <w:rPr>
          <w:sz w:val="28"/>
          <w:szCs w:val="28"/>
        </w:rPr>
        <w:t>Giám sát HĐQT,</w:t>
      </w:r>
      <w:r w:rsidR="0072320C" w:rsidRPr="00AE220A">
        <w:rPr>
          <w:sz w:val="28"/>
          <w:szCs w:val="28"/>
        </w:rPr>
        <w:t xml:space="preserve"> </w:t>
      </w:r>
      <w:r w:rsidR="00031481" w:rsidRPr="00AE220A">
        <w:rPr>
          <w:sz w:val="28"/>
          <w:szCs w:val="28"/>
        </w:rPr>
        <w:t>BĐH</w:t>
      </w:r>
      <w:r w:rsidRPr="00AE220A">
        <w:rPr>
          <w:sz w:val="28"/>
          <w:szCs w:val="28"/>
        </w:rPr>
        <w:t xml:space="preserve"> Công ty thực hiện Nghị quyết của </w:t>
      </w:r>
      <w:r w:rsidR="00811D34" w:rsidRPr="00AE220A">
        <w:rPr>
          <w:sz w:val="28"/>
          <w:szCs w:val="28"/>
        </w:rPr>
        <w:t>ĐHĐCĐ</w:t>
      </w:r>
      <w:r w:rsidR="00F9326C" w:rsidRPr="00AE220A">
        <w:rPr>
          <w:sz w:val="28"/>
          <w:szCs w:val="28"/>
        </w:rPr>
        <w:t xml:space="preserve"> thường niên năm 2020</w:t>
      </w:r>
      <w:r w:rsidRPr="00AE220A">
        <w:rPr>
          <w:sz w:val="28"/>
          <w:szCs w:val="28"/>
        </w:rPr>
        <w:t>.</w:t>
      </w:r>
    </w:p>
    <w:p w:rsidR="00E0559C" w:rsidRPr="00AE220A" w:rsidRDefault="00733294" w:rsidP="00F9326C">
      <w:pPr>
        <w:spacing w:before="120" w:after="20"/>
        <w:ind w:firstLine="720"/>
        <w:jc w:val="both"/>
        <w:rPr>
          <w:sz w:val="28"/>
          <w:szCs w:val="28"/>
        </w:rPr>
      </w:pPr>
      <w:r w:rsidRPr="00AE220A">
        <w:rPr>
          <w:sz w:val="28"/>
          <w:szCs w:val="28"/>
        </w:rPr>
        <w:t xml:space="preserve">Thực hiện các công tác khác theo chức năng, nhiệm vụ của </w:t>
      </w:r>
      <w:r w:rsidR="00811D34" w:rsidRPr="00AE220A">
        <w:rPr>
          <w:sz w:val="28"/>
          <w:szCs w:val="28"/>
        </w:rPr>
        <w:t>BKS.</w:t>
      </w:r>
    </w:p>
    <w:p w:rsidR="00554648" w:rsidRPr="00AE220A" w:rsidRDefault="00554648" w:rsidP="00811D34">
      <w:pPr>
        <w:spacing w:before="360" w:after="20"/>
        <w:ind w:firstLine="720"/>
        <w:jc w:val="both"/>
        <w:rPr>
          <w:sz w:val="28"/>
          <w:szCs w:val="28"/>
        </w:rPr>
      </w:pPr>
      <w:r w:rsidRPr="00AE220A">
        <w:rPr>
          <w:sz w:val="28"/>
          <w:szCs w:val="28"/>
        </w:rPr>
        <w:t xml:space="preserve">Trên đây là báo cáo của Ban kiểm soát </w:t>
      </w:r>
      <w:r w:rsidR="005E7DA2" w:rsidRPr="00AE220A">
        <w:rPr>
          <w:sz w:val="28"/>
          <w:szCs w:val="28"/>
        </w:rPr>
        <w:t xml:space="preserve">về tình hình hoạt động Công ty Cổ phần </w:t>
      </w:r>
      <w:r w:rsidRPr="00AE220A">
        <w:rPr>
          <w:sz w:val="28"/>
          <w:szCs w:val="28"/>
        </w:rPr>
        <w:t>In Tổng hợp Bình Dương trong năm 2019, kính trình Đại hội đồng cổ đông xem xét và phê duyệt.</w:t>
      </w:r>
    </w:p>
    <w:p w:rsidR="00CC0ED3" w:rsidRPr="00AE220A" w:rsidRDefault="00CC0ED3" w:rsidP="00464719">
      <w:pPr>
        <w:spacing w:before="480"/>
        <w:rPr>
          <w:b/>
          <w:sz w:val="28"/>
          <w:szCs w:val="28"/>
        </w:rPr>
      </w:pPr>
      <w:r w:rsidRPr="00AE220A">
        <w:rPr>
          <w:b/>
          <w:i/>
          <w:sz w:val="26"/>
          <w:szCs w:val="26"/>
        </w:rPr>
        <w:t xml:space="preserve">Nơi nhận:                                                                 </w:t>
      </w:r>
      <w:r w:rsidRPr="00AE220A">
        <w:rPr>
          <w:b/>
          <w:sz w:val="28"/>
          <w:szCs w:val="28"/>
        </w:rPr>
        <w:t>TM.BAN KIỂM SOÁT</w:t>
      </w:r>
    </w:p>
    <w:p w:rsidR="00CC0ED3" w:rsidRPr="00AE220A" w:rsidRDefault="00CC0ED3" w:rsidP="00464719">
      <w:pPr>
        <w:rPr>
          <w:b/>
          <w:sz w:val="28"/>
          <w:szCs w:val="28"/>
        </w:rPr>
      </w:pPr>
      <w:r w:rsidRPr="00AE220A">
        <w:rPr>
          <w:sz w:val="26"/>
          <w:szCs w:val="26"/>
        </w:rPr>
        <w:t xml:space="preserve">- </w:t>
      </w:r>
      <w:r w:rsidR="00F96C16" w:rsidRPr="00AE220A">
        <w:rPr>
          <w:sz w:val="26"/>
          <w:szCs w:val="26"/>
        </w:rPr>
        <w:t>Cổ đông IBD</w:t>
      </w:r>
      <w:r w:rsidRPr="00AE220A">
        <w:rPr>
          <w:sz w:val="26"/>
          <w:szCs w:val="26"/>
        </w:rPr>
        <w:t xml:space="preserve">;                                          </w:t>
      </w:r>
      <w:r w:rsidR="009C5002" w:rsidRPr="00AE220A">
        <w:rPr>
          <w:sz w:val="26"/>
          <w:szCs w:val="26"/>
        </w:rPr>
        <w:t xml:space="preserve">         </w:t>
      </w:r>
      <w:r w:rsidR="006408CD" w:rsidRPr="00AE220A">
        <w:rPr>
          <w:sz w:val="26"/>
          <w:szCs w:val="26"/>
        </w:rPr>
        <w:t xml:space="preserve"> </w:t>
      </w:r>
      <w:r w:rsidRPr="00AE220A">
        <w:rPr>
          <w:sz w:val="26"/>
          <w:szCs w:val="26"/>
        </w:rPr>
        <w:t xml:space="preserve">           </w:t>
      </w:r>
      <w:r w:rsidRPr="00AE220A">
        <w:rPr>
          <w:b/>
          <w:sz w:val="28"/>
          <w:szCs w:val="28"/>
        </w:rPr>
        <w:t>TRƯỞNG BAN</w:t>
      </w:r>
    </w:p>
    <w:p w:rsidR="00F96C16" w:rsidRPr="00AE220A" w:rsidRDefault="00F96C16" w:rsidP="00464719">
      <w:pPr>
        <w:rPr>
          <w:sz w:val="28"/>
          <w:szCs w:val="28"/>
        </w:rPr>
      </w:pPr>
      <w:r w:rsidRPr="00AE220A">
        <w:rPr>
          <w:b/>
          <w:sz w:val="28"/>
          <w:szCs w:val="28"/>
        </w:rPr>
        <w:t xml:space="preserve">- </w:t>
      </w:r>
      <w:r w:rsidRPr="00AE220A">
        <w:rPr>
          <w:sz w:val="28"/>
          <w:szCs w:val="28"/>
        </w:rPr>
        <w:t>HĐQT</w:t>
      </w:r>
      <w:r w:rsidR="00464719" w:rsidRPr="00AE220A">
        <w:rPr>
          <w:sz w:val="28"/>
          <w:szCs w:val="28"/>
        </w:rPr>
        <w:t>, BKS</w:t>
      </w:r>
    </w:p>
    <w:p w:rsidR="00CC0ED3" w:rsidRPr="00AE220A" w:rsidRDefault="00CC0ED3" w:rsidP="00464719">
      <w:pPr>
        <w:rPr>
          <w:sz w:val="26"/>
          <w:szCs w:val="26"/>
        </w:rPr>
      </w:pPr>
      <w:r w:rsidRPr="00AE220A">
        <w:rPr>
          <w:sz w:val="26"/>
          <w:szCs w:val="26"/>
        </w:rPr>
        <w:t xml:space="preserve">- </w:t>
      </w:r>
      <w:r w:rsidR="00464719" w:rsidRPr="00AE220A">
        <w:rPr>
          <w:sz w:val="26"/>
          <w:szCs w:val="26"/>
        </w:rPr>
        <w:t>Ban điều hành</w:t>
      </w:r>
    </w:p>
    <w:p w:rsidR="00CC0ED3" w:rsidRPr="00AE220A" w:rsidRDefault="00CC0ED3" w:rsidP="00464719">
      <w:pPr>
        <w:rPr>
          <w:sz w:val="26"/>
          <w:szCs w:val="26"/>
        </w:rPr>
      </w:pPr>
      <w:r w:rsidRPr="00AE220A">
        <w:rPr>
          <w:sz w:val="26"/>
          <w:szCs w:val="26"/>
        </w:rPr>
        <w:t>- Lưu VT.</w:t>
      </w:r>
    </w:p>
    <w:p w:rsidR="00464719" w:rsidRPr="00AE220A" w:rsidRDefault="00464719" w:rsidP="00464719">
      <w:pPr>
        <w:rPr>
          <w:sz w:val="26"/>
          <w:szCs w:val="26"/>
        </w:rPr>
      </w:pPr>
    </w:p>
    <w:sectPr w:rsidR="00464719" w:rsidRPr="00AE220A" w:rsidSect="00811D34">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0AE" w:rsidRDefault="001670AE" w:rsidP="00811D34">
      <w:r>
        <w:separator/>
      </w:r>
    </w:p>
  </w:endnote>
  <w:endnote w:type="continuationSeparator" w:id="1">
    <w:p w:rsidR="001670AE" w:rsidRDefault="001670AE" w:rsidP="00811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95938"/>
      <w:docPartObj>
        <w:docPartGallery w:val="Page Numbers (Bottom of Page)"/>
        <w:docPartUnique/>
      </w:docPartObj>
    </w:sdtPr>
    <w:sdtContent>
      <w:p w:rsidR="00D076A3" w:rsidRDefault="00A31941">
        <w:pPr>
          <w:pStyle w:val="Footer"/>
          <w:jc w:val="right"/>
        </w:pPr>
        <w:r>
          <w:fldChar w:fldCharType="begin"/>
        </w:r>
        <w:r w:rsidR="00556A8E">
          <w:instrText xml:space="preserve"> PAGE   \* MERGEFORMAT </w:instrText>
        </w:r>
        <w:r>
          <w:fldChar w:fldCharType="separate"/>
        </w:r>
        <w:r w:rsidR="00AE220A">
          <w:rPr>
            <w:noProof/>
          </w:rPr>
          <w:t>2</w:t>
        </w:r>
        <w:r>
          <w:rPr>
            <w:noProof/>
          </w:rPr>
          <w:fldChar w:fldCharType="end"/>
        </w:r>
      </w:p>
    </w:sdtContent>
  </w:sdt>
  <w:p w:rsidR="00D076A3" w:rsidRPr="00811D34" w:rsidRDefault="00D076A3">
    <w:pPr>
      <w:pStyle w:val="Footer"/>
      <w:rPr>
        <w:i/>
      </w:rPr>
    </w:pPr>
    <w:r w:rsidRPr="00811D34">
      <w:rPr>
        <w:i/>
      </w:rPr>
      <w:t>Báo cáo của ban kiểm soát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0AE" w:rsidRDefault="001670AE" w:rsidP="00811D34">
      <w:r>
        <w:separator/>
      </w:r>
    </w:p>
  </w:footnote>
  <w:footnote w:type="continuationSeparator" w:id="1">
    <w:p w:rsidR="001670AE" w:rsidRDefault="001670AE" w:rsidP="00811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463D"/>
    <w:multiLevelType w:val="multilevel"/>
    <w:tmpl w:val="B768B03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193D6934"/>
    <w:multiLevelType w:val="multilevel"/>
    <w:tmpl w:val="B768B03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29684446"/>
    <w:multiLevelType w:val="multilevel"/>
    <w:tmpl w:val="D37A8A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993399F"/>
    <w:multiLevelType w:val="multilevel"/>
    <w:tmpl w:val="B768B03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35274B48"/>
    <w:multiLevelType w:val="hybridMultilevel"/>
    <w:tmpl w:val="8DF8E8D2"/>
    <w:lvl w:ilvl="0" w:tplc="77AA49A4">
      <w:start w:val="1"/>
      <w:numFmt w:val="bullet"/>
      <w:lvlText w:val="-"/>
      <w:lvlJc w:val="left"/>
      <w:pPr>
        <w:ind w:left="81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E54FC6"/>
    <w:multiLevelType w:val="hybridMultilevel"/>
    <w:tmpl w:val="9904D4EC"/>
    <w:lvl w:ilvl="0" w:tplc="F4924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B62A6D"/>
    <w:multiLevelType w:val="hybridMultilevel"/>
    <w:tmpl w:val="9DC2C710"/>
    <w:lvl w:ilvl="0" w:tplc="324E4918">
      <w:numFmt w:val="bullet"/>
      <w:lvlText w:val="-"/>
      <w:lvlJc w:val="left"/>
      <w:pPr>
        <w:ind w:left="1325" w:hanging="360"/>
      </w:pPr>
      <w:rPr>
        <w:rFonts w:ascii="Times New Roman" w:eastAsia="Times New Roman" w:hAnsi="Times New Roman" w:cs="Times New Roman"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7">
    <w:nsid w:val="50B86EF1"/>
    <w:multiLevelType w:val="multilevel"/>
    <w:tmpl w:val="CCD82DA6"/>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color w:val="0000FF"/>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4B2686A"/>
    <w:multiLevelType w:val="hybridMultilevel"/>
    <w:tmpl w:val="B5483690"/>
    <w:lvl w:ilvl="0" w:tplc="1DEE9B1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BE3721"/>
    <w:multiLevelType w:val="hybridMultilevel"/>
    <w:tmpl w:val="3CA2A4A2"/>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num w:numId="1">
    <w:abstractNumId w:val="6"/>
  </w:num>
  <w:num w:numId="2">
    <w:abstractNumId w:val="9"/>
  </w:num>
  <w:num w:numId="3">
    <w:abstractNumId w:val="3"/>
  </w:num>
  <w:num w:numId="4">
    <w:abstractNumId w:val="4"/>
  </w:num>
  <w:num w:numId="5">
    <w:abstractNumId w:val="1"/>
  </w:num>
  <w:num w:numId="6">
    <w:abstractNumId w:val="0"/>
  </w:num>
  <w:num w:numId="7">
    <w:abstractNumId w:val="2"/>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FE4ECE"/>
    <w:rsid w:val="000030CF"/>
    <w:rsid w:val="00006276"/>
    <w:rsid w:val="00006B3D"/>
    <w:rsid w:val="000076CA"/>
    <w:rsid w:val="00010FC3"/>
    <w:rsid w:val="00021659"/>
    <w:rsid w:val="00024796"/>
    <w:rsid w:val="0002705C"/>
    <w:rsid w:val="000272D4"/>
    <w:rsid w:val="00031481"/>
    <w:rsid w:val="000328DA"/>
    <w:rsid w:val="00041E8C"/>
    <w:rsid w:val="00041F72"/>
    <w:rsid w:val="000524F6"/>
    <w:rsid w:val="00052879"/>
    <w:rsid w:val="00054C48"/>
    <w:rsid w:val="00060B55"/>
    <w:rsid w:val="00064388"/>
    <w:rsid w:val="0007631B"/>
    <w:rsid w:val="000771E4"/>
    <w:rsid w:val="000800D9"/>
    <w:rsid w:val="000813E8"/>
    <w:rsid w:val="00087FE8"/>
    <w:rsid w:val="00095BF3"/>
    <w:rsid w:val="00097BE9"/>
    <w:rsid w:val="000A2405"/>
    <w:rsid w:val="000A477C"/>
    <w:rsid w:val="000B03C3"/>
    <w:rsid w:val="000B473E"/>
    <w:rsid w:val="000B6615"/>
    <w:rsid w:val="000C5362"/>
    <w:rsid w:val="000D1CF6"/>
    <w:rsid w:val="000D3FB8"/>
    <w:rsid w:val="000D425B"/>
    <w:rsid w:val="000D7856"/>
    <w:rsid w:val="000D7D23"/>
    <w:rsid w:val="000D7D83"/>
    <w:rsid w:val="000E1EE1"/>
    <w:rsid w:val="000E52CD"/>
    <w:rsid w:val="000E5C60"/>
    <w:rsid w:val="000E5E7B"/>
    <w:rsid w:val="000E7BDD"/>
    <w:rsid w:val="000F311A"/>
    <w:rsid w:val="00103EF1"/>
    <w:rsid w:val="001053BC"/>
    <w:rsid w:val="00107FD0"/>
    <w:rsid w:val="00117C18"/>
    <w:rsid w:val="001223C8"/>
    <w:rsid w:val="00135004"/>
    <w:rsid w:val="00140831"/>
    <w:rsid w:val="00145D10"/>
    <w:rsid w:val="0014705B"/>
    <w:rsid w:val="001503B7"/>
    <w:rsid w:val="001508A1"/>
    <w:rsid w:val="00161023"/>
    <w:rsid w:val="00162B50"/>
    <w:rsid w:val="0016695E"/>
    <w:rsid w:val="001670AE"/>
    <w:rsid w:val="0018195B"/>
    <w:rsid w:val="001822E5"/>
    <w:rsid w:val="00186375"/>
    <w:rsid w:val="001920A8"/>
    <w:rsid w:val="00195671"/>
    <w:rsid w:val="00195E8B"/>
    <w:rsid w:val="001A580A"/>
    <w:rsid w:val="001A58A3"/>
    <w:rsid w:val="001A5EF9"/>
    <w:rsid w:val="001A6071"/>
    <w:rsid w:val="001B2F0C"/>
    <w:rsid w:val="001C2D57"/>
    <w:rsid w:val="001F40A1"/>
    <w:rsid w:val="00200807"/>
    <w:rsid w:val="00203B8D"/>
    <w:rsid w:val="0022084A"/>
    <w:rsid w:val="00222DD9"/>
    <w:rsid w:val="00232F4D"/>
    <w:rsid w:val="00233C83"/>
    <w:rsid w:val="00236900"/>
    <w:rsid w:val="00237D1A"/>
    <w:rsid w:val="0024262D"/>
    <w:rsid w:val="002430D1"/>
    <w:rsid w:val="00251AAE"/>
    <w:rsid w:val="00257794"/>
    <w:rsid w:val="00257A81"/>
    <w:rsid w:val="0026412C"/>
    <w:rsid w:val="00270045"/>
    <w:rsid w:val="00273B92"/>
    <w:rsid w:val="002758E7"/>
    <w:rsid w:val="002767CA"/>
    <w:rsid w:val="00286691"/>
    <w:rsid w:val="00290610"/>
    <w:rsid w:val="00296A96"/>
    <w:rsid w:val="002A7D94"/>
    <w:rsid w:val="002B3424"/>
    <w:rsid w:val="002B47F6"/>
    <w:rsid w:val="002B5F1C"/>
    <w:rsid w:val="002C1A02"/>
    <w:rsid w:val="002C3467"/>
    <w:rsid w:val="002C4595"/>
    <w:rsid w:val="002D2F7F"/>
    <w:rsid w:val="002D416E"/>
    <w:rsid w:val="002D6B8B"/>
    <w:rsid w:val="002E07E5"/>
    <w:rsid w:val="002E15A9"/>
    <w:rsid w:val="002E4DDD"/>
    <w:rsid w:val="002F0F2D"/>
    <w:rsid w:val="002F1721"/>
    <w:rsid w:val="002F1CF0"/>
    <w:rsid w:val="002F1E69"/>
    <w:rsid w:val="002F3EB1"/>
    <w:rsid w:val="002F4926"/>
    <w:rsid w:val="00310ACC"/>
    <w:rsid w:val="00314AB2"/>
    <w:rsid w:val="00314C03"/>
    <w:rsid w:val="00314CDE"/>
    <w:rsid w:val="0031593B"/>
    <w:rsid w:val="0031768F"/>
    <w:rsid w:val="00323436"/>
    <w:rsid w:val="00327313"/>
    <w:rsid w:val="00333ECF"/>
    <w:rsid w:val="00333FEB"/>
    <w:rsid w:val="00335D30"/>
    <w:rsid w:val="0033606F"/>
    <w:rsid w:val="00340F0E"/>
    <w:rsid w:val="003425D5"/>
    <w:rsid w:val="00343034"/>
    <w:rsid w:val="00345881"/>
    <w:rsid w:val="003462CF"/>
    <w:rsid w:val="00353212"/>
    <w:rsid w:val="003564BF"/>
    <w:rsid w:val="003668DB"/>
    <w:rsid w:val="00374EF4"/>
    <w:rsid w:val="003812CC"/>
    <w:rsid w:val="003819D9"/>
    <w:rsid w:val="0038384F"/>
    <w:rsid w:val="00384E5A"/>
    <w:rsid w:val="0038508D"/>
    <w:rsid w:val="003868A6"/>
    <w:rsid w:val="0039459D"/>
    <w:rsid w:val="00395F56"/>
    <w:rsid w:val="003963D5"/>
    <w:rsid w:val="00396A05"/>
    <w:rsid w:val="003A0C3E"/>
    <w:rsid w:val="003A1E41"/>
    <w:rsid w:val="003A2CC0"/>
    <w:rsid w:val="003B07BE"/>
    <w:rsid w:val="003B313F"/>
    <w:rsid w:val="003B5C82"/>
    <w:rsid w:val="003C3371"/>
    <w:rsid w:val="003C625C"/>
    <w:rsid w:val="003D3478"/>
    <w:rsid w:val="003D3582"/>
    <w:rsid w:val="003D562E"/>
    <w:rsid w:val="003E1CC4"/>
    <w:rsid w:val="003E26F4"/>
    <w:rsid w:val="003E40D3"/>
    <w:rsid w:val="003E791B"/>
    <w:rsid w:val="003F1C5B"/>
    <w:rsid w:val="003F2EA9"/>
    <w:rsid w:val="003F30BF"/>
    <w:rsid w:val="003F5477"/>
    <w:rsid w:val="003F5ADE"/>
    <w:rsid w:val="00402E63"/>
    <w:rsid w:val="004044B2"/>
    <w:rsid w:val="00420190"/>
    <w:rsid w:val="00435A56"/>
    <w:rsid w:val="0044109D"/>
    <w:rsid w:val="00444900"/>
    <w:rsid w:val="00446CD4"/>
    <w:rsid w:val="00452B3E"/>
    <w:rsid w:val="00457417"/>
    <w:rsid w:val="0046037C"/>
    <w:rsid w:val="00464719"/>
    <w:rsid w:val="00466423"/>
    <w:rsid w:val="0047495E"/>
    <w:rsid w:val="0048661C"/>
    <w:rsid w:val="00486DD5"/>
    <w:rsid w:val="00490DCE"/>
    <w:rsid w:val="004957D9"/>
    <w:rsid w:val="00496415"/>
    <w:rsid w:val="004A5F0B"/>
    <w:rsid w:val="004A78EA"/>
    <w:rsid w:val="004B01BC"/>
    <w:rsid w:val="004B0920"/>
    <w:rsid w:val="004B4C3F"/>
    <w:rsid w:val="004B6214"/>
    <w:rsid w:val="004C2E72"/>
    <w:rsid w:val="004C3C3D"/>
    <w:rsid w:val="004C4943"/>
    <w:rsid w:val="004D1B21"/>
    <w:rsid w:val="004D33DC"/>
    <w:rsid w:val="004D4605"/>
    <w:rsid w:val="004D4C2B"/>
    <w:rsid w:val="004D4E3D"/>
    <w:rsid w:val="004D7B79"/>
    <w:rsid w:val="004E1564"/>
    <w:rsid w:val="004E4C9E"/>
    <w:rsid w:val="004F5A75"/>
    <w:rsid w:val="00502DB6"/>
    <w:rsid w:val="00503634"/>
    <w:rsid w:val="005037D0"/>
    <w:rsid w:val="00510A4F"/>
    <w:rsid w:val="00512AEC"/>
    <w:rsid w:val="00513524"/>
    <w:rsid w:val="00517343"/>
    <w:rsid w:val="0052004E"/>
    <w:rsid w:val="005223AF"/>
    <w:rsid w:val="0052532C"/>
    <w:rsid w:val="00530FCD"/>
    <w:rsid w:val="00531362"/>
    <w:rsid w:val="00534A66"/>
    <w:rsid w:val="00537682"/>
    <w:rsid w:val="0054531C"/>
    <w:rsid w:val="0055115F"/>
    <w:rsid w:val="005514F3"/>
    <w:rsid w:val="00554648"/>
    <w:rsid w:val="00555391"/>
    <w:rsid w:val="00556A8E"/>
    <w:rsid w:val="005638BA"/>
    <w:rsid w:val="005647E2"/>
    <w:rsid w:val="00567162"/>
    <w:rsid w:val="0057565B"/>
    <w:rsid w:val="00576F20"/>
    <w:rsid w:val="005828FF"/>
    <w:rsid w:val="00590AAF"/>
    <w:rsid w:val="005A2122"/>
    <w:rsid w:val="005A2EA3"/>
    <w:rsid w:val="005A3AEC"/>
    <w:rsid w:val="005A4FB7"/>
    <w:rsid w:val="005A6D27"/>
    <w:rsid w:val="005A7514"/>
    <w:rsid w:val="005A7EC6"/>
    <w:rsid w:val="005B1E94"/>
    <w:rsid w:val="005B42AF"/>
    <w:rsid w:val="005B643C"/>
    <w:rsid w:val="005B6DD7"/>
    <w:rsid w:val="005C094B"/>
    <w:rsid w:val="005D765C"/>
    <w:rsid w:val="005E21C8"/>
    <w:rsid w:val="005E72F5"/>
    <w:rsid w:val="005E7DA2"/>
    <w:rsid w:val="005F1777"/>
    <w:rsid w:val="005F3660"/>
    <w:rsid w:val="005F62CE"/>
    <w:rsid w:val="0060090E"/>
    <w:rsid w:val="00612B6A"/>
    <w:rsid w:val="0062524F"/>
    <w:rsid w:val="006262DB"/>
    <w:rsid w:val="00635974"/>
    <w:rsid w:val="00637CEC"/>
    <w:rsid w:val="006408CD"/>
    <w:rsid w:val="006413F2"/>
    <w:rsid w:val="0064145B"/>
    <w:rsid w:val="00642253"/>
    <w:rsid w:val="00644275"/>
    <w:rsid w:val="00644588"/>
    <w:rsid w:val="00645EC2"/>
    <w:rsid w:val="00650559"/>
    <w:rsid w:val="0066419E"/>
    <w:rsid w:val="00666247"/>
    <w:rsid w:val="006663B8"/>
    <w:rsid w:val="0067159D"/>
    <w:rsid w:val="00674A6E"/>
    <w:rsid w:val="006824AD"/>
    <w:rsid w:val="006826E1"/>
    <w:rsid w:val="006868CA"/>
    <w:rsid w:val="00686C45"/>
    <w:rsid w:val="006934D3"/>
    <w:rsid w:val="00693DDC"/>
    <w:rsid w:val="006954F3"/>
    <w:rsid w:val="00697267"/>
    <w:rsid w:val="00697CB4"/>
    <w:rsid w:val="006B03A6"/>
    <w:rsid w:val="006B38CA"/>
    <w:rsid w:val="006B49CC"/>
    <w:rsid w:val="006B6FE8"/>
    <w:rsid w:val="006C6724"/>
    <w:rsid w:val="006D20F7"/>
    <w:rsid w:val="006D772D"/>
    <w:rsid w:val="006D7901"/>
    <w:rsid w:val="006E18BF"/>
    <w:rsid w:val="006E1C92"/>
    <w:rsid w:val="006E3E2B"/>
    <w:rsid w:val="006F223B"/>
    <w:rsid w:val="006F29D6"/>
    <w:rsid w:val="006F79A9"/>
    <w:rsid w:val="00703AB1"/>
    <w:rsid w:val="00706DDF"/>
    <w:rsid w:val="00715D03"/>
    <w:rsid w:val="0072320C"/>
    <w:rsid w:val="00724B04"/>
    <w:rsid w:val="00730A17"/>
    <w:rsid w:val="00733294"/>
    <w:rsid w:val="00737E96"/>
    <w:rsid w:val="00740A2B"/>
    <w:rsid w:val="0074432F"/>
    <w:rsid w:val="007474FD"/>
    <w:rsid w:val="007475A4"/>
    <w:rsid w:val="00750D16"/>
    <w:rsid w:val="007526F1"/>
    <w:rsid w:val="00752E3D"/>
    <w:rsid w:val="007576B5"/>
    <w:rsid w:val="00761CC7"/>
    <w:rsid w:val="007644CE"/>
    <w:rsid w:val="007703B7"/>
    <w:rsid w:val="00771693"/>
    <w:rsid w:val="00771F9D"/>
    <w:rsid w:val="007809B6"/>
    <w:rsid w:val="007842FC"/>
    <w:rsid w:val="0079237C"/>
    <w:rsid w:val="00794D1C"/>
    <w:rsid w:val="00796323"/>
    <w:rsid w:val="00797288"/>
    <w:rsid w:val="007A1DA4"/>
    <w:rsid w:val="007A3053"/>
    <w:rsid w:val="007A543E"/>
    <w:rsid w:val="007B74F9"/>
    <w:rsid w:val="007C2541"/>
    <w:rsid w:val="007C4CAC"/>
    <w:rsid w:val="007C5B84"/>
    <w:rsid w:val="007C79E5"/>
    <w:rsid w:val="007E497F"/>
    <w:rsid w:val="007E7886"/>
    <w:rsid w:val="00800422"/>
    <w:rsid w:val="00811D34"/>
    <w:rsid w:val="00815A16"/>
    <w:rsid w:val="00815BDA"/>
    <w:rsid w:val="00817C01"/>
    <w:rsid w:val="00826744"/>
    <w:rsid w:val="00832908"/>
    <w:rsid w:val="00834C2E"/>
    <w:rsid w:val="00843407"/>
    <w:rsid w:val="00843B4B"/>
    <w:rsid w:val="00845404"/>
    <w:rsid w:val="00847CA8"/>
    <w:rsid w:val="00850B49"/>
    <w:rsid w:val="008558AA"/>
    <w:rsid w:val="00855D2D"/>
    <w:rsid w:val="008602AE"/>
    <w:rsid w:val="00860E77"/>
    <w:rsid w:val="00862BDA"/>
    <w:rsid w:val="008631DA"/>
    <w:rsid w:val="0086476A"/>
    <w:rsid w:val="008808EC"/>
    <w:rsid w:val="008911D4"/>
    <w:rsid w:val="00892D78"/>
    <w:rsid w:val="00894AB9"/>
    <w:rsid w:val="008973AB"/>
    <w:rsid w:val="00897904"/>
    <w:rsid w:val="008A4088"/>
    <w:rsid w:val="008A59E0"/>
    <w:rsid w:val="008C5422"/>
    <w:rsid w:val="008D26A0"/>
    <w:rsid w:val="008D44DA"/>
    <w:rsid w:val="008D6699"/>
    <w:rsid w:val="008E7411"/>
    <w:rsid w:val="008F0834"/>
    <w:rsid w:val="008F2BE5"/>
    <w:rsid w:val="008F60B1"/>
    <w:rsid w:val="008F67B0"/>
    <w:rsid w:val="00912EFA"/>
    <w:rsid w:val="00913AB5"/>
    <w:rsid w:val="00920A54"/>
    <w:rsid w:val="009212DF"/>
    <w:rsid w:val="00923C12"/>
    <w:rsid w:val="00931924"/>
    <w:rsid w:val="009320E2"/>
    <w:rsid w:val="00944508"/>
    <w:rsid w:val="00945024"/>
    <w:rsid w:val="00945EB3"/>
    <w:rsid w:val="009503D9"/>
    <w:rsid w:val="00956B06"/>
    <w:rsid w:val="009579E0"/>
    <w:rsid w:val="00957F57"/>
    <w:rsid w:val="00961C9B"/>
    <w:rsid w:val="00962638"/>
    <w:rsid w:val="00963C52"/>
    <w:rsid w:val="009640A7"/>
    <w:rsid w:val="0097021A"/>
    <w:rsid w:val="009751BE"/>
    <w:rsid w:val="00975752"/>
    <w:rsid w:val="00990DB4"/>
    <w:rsid w:val="00991A87"/>
    <w:rsid w:val="00993E77"/>
    <w:rsid w:val="00993EFE"/>
    <w:rsid w:val="009945C3"/>
    <w:rsid w:val="009A0669"/>
    <w:rsid w:val="009A5B7A"/>
    <w:rsid w:val="009B0452"/>
    <w:rsid w:val="009B10CB"/>
    <w:rsid w:val="009C0824"/>
    <w:rsid w:val="009C5002"/>
    <w:rsid w:val="009C70FA"/>
    <w:rsid w:val="009D0D94"/>
    <w:rsid w:val="009D3066"/>
    <w:rsid w:val="009D5DA1"/>
    <w:rsid w:val="009E0905"/>
    <w:rsid w:val="009F7C58"/>
    <w:rsid w:val="00A03F7D"/>
    <w:rsid w:val="00A04500"/>
    <w:rsid w:val="00A055D1"/>
    <w:rsid w:val="00A062E4"/>
    <w:rsid w:val="00A179B6"/>
    <w:rsid w:val="00A24A63"/>
    <w:rsid w:val="00A31941"/>
    <w:rsid w:val="00A32109"/>
    <w:rsid w:val="00A331B7"/>
    <w:rsid w:val="00A341D2"/>
    <w:rsid w:val="00A41559"/>
    <w:rsid w:val="00A42B8A"/>
    <w:rsid w:val="00A43934"/>
    <w:rsid w:val="00A51372"/>
    <w:rsid w:val="00A519C5"/>
    <w:rsid w:val="00A57867"/>
    <w:rsid w:val="00A71B01"/>
    <w:rsid w:val="00A71EB6"/>
    <w:rsid w:val="00A81126"/>
    <w:rsid w:val="00A812A5"/>
    <w:rsid w:val="00A81387"/>
    <w:rsid w:val="00A87298"/>
    <w:rsid w:val="00A9289D"/>
    <w:rsid w:val="00A96A2B"/>
    <w:rsid w:val="00A974C3"/>
    <w:rsid w:val="00AB0FD7"/>
    <w:rsid w:val="00AC0EAB"/>
    <w:rsid w:val="00AC20C0"/>
    <w:rsid w:val="00AC315D"/>
    <w:rsid w:val="00AD23FB"/>
    <w:rsid w:val="00AD4BA5"/>
    <w:rsid w:val="00AE0C23"/>
    <w:rsid w:val="00AE220A"/>
    <w:rsid w:val="00AE55B5"/>
    <w:rsid w:val="00AF326F"/>
    <w:rsid w:val="00AF466B"/>
    <w:rsid w:val="00AF4B66"/>
    <w:rsid w:val="00AF4C7E"/>
    <w:rsid w:val="00AF6143"/>
    <w:rsid w:val="00AF6C12"/>
    <w:rsid w:val="00B0301D"/>
    <w:rsid w:val="00B03D88"/>
    <w:rsid w:val="00B04AA1"/>
    <w:rsid w:val="00B04CF0"/>
    <w:rsid w:val="00B2746D"/>
    <w:rsid w:val="00B27F6C"/>
    <w:rsid w:val="00B43B73"/>
    <w:rsid w:val="00B500D3"/>
    <w:rsid w:val="00B522FD"/>
    <w:rsid w:val="00B52D30"/>
    <w:rsid w:val="00B54C49"/>
    <w:rsid w:val="00B61FA0"/>
    <w:rsid w:val="00B62FB4"/>
    <w:rsid w:val="00B638B6"/>
    <w:rsid w:val="00B765A2"/>
    <w:rsid w:val="00B76D06"/>
    <w:rsid w:val="00B7738A"/>
    <w:rsid w:val="00B82401"/>
    <w:rsid w:val="00B82B8B"/>
    <w:rsid w:val="00B82EEA"/>
    <w:rsid w:val="00B90613"/>
    <w:rsid w:val="00B907F0"/>
    <w:rsid w:val="00B95DA1"/>
    <w:rsid w:val="00B96043"/>
    <w:rsid w:val="00B96FF1"/>
    <w:rsid w:val="00B9733D"/>
    <w:rsid w:val="00B9764C"/>
    <w:rsid w:val="00BB2CE3"/>
    <w:rsid w:val="00BB41AF"/>
    <w:rsid w:val="00BB42DB"/>
    <w:rsid w:val="00BB5E33"/>
    <w:rsid w:val="00BC00B7"/>
    <w:rsid w:val="00BC0E12"/>
    <w:rsid w:val="00BC2EFA"/>
    <w:rsid w:val="00BC5002"/>
    <w:rsid w:val="00BC639B"/>
    <w:rsid w:val="00BC7474"/>
    <w:rsid w:val="00BD59BB"/>
    <w:rsid w:val="00BE11A3"/>
    <w:rsid w:val="00BE56F1"/>
    <w:rsid w:val="00BF37A8"/>
    <w:rsid w:val="00BF448A"/>
    <w:rsid w:val="00BF71AE"/>
    <w:rsid w:val="00C05886"/>
    <w:rsid w:val="00C05EC2"/>
    <w:rsid w:val="00C0695B"/>
    <w:rsid w:val="00C12F09"/>
    <w:rsid w:val="00C14EB0"/>
    <w:rsid w:val="00C170F8"/>
    <w:rsid w:val="00C17E52"/>
    <w:rsid w:val="00C2360A"/>
    <w:rsid w:val="00C255AA"/>
    <w:rsid w:val="00C43E96"/>
    <w:rsid w:val="00C45719"/>
    <w:rsid w:val="00C504D2"/>
    <w:rsid w:val="00C54C7E"/>
    <w:rsid w:val="00C575E7"/>
    <w:rsid w:val="00C64618"/>
    <w:rsid w:val="00C6783D"/>
    <w:rsid w:val="00C70446"/>
    <w:rsid w:val="00C70D68"/>
    <w:rsid w:val="00C77606"/>
    <w:rsid w:val="00C83AFB"/>
    <w:rsid w:val="00C869ED"/>
    <w:rsid w:val="00C87560"/>
    <w:rsid w:val="00C914EA"/>
    <w:rsid w:val="00C91EBB"/>
    <w:rsid w:val="00C92D7F"/>
    <w:rsid w:val="00C940A1"/>
    <w:rsid w:val="00C96CDD"/>
    <w:rsid w:val="00C9713E"/>
    <w:rsid w:val="00CA03EF"/>
    <w:rsid w:val="00CA05A4"/>
    <w:rsid w:val="00CA4DB5"/>
    <w:rsid w:val="00CB0F83"/>
    <w:rsid w:val="00CB65B9"/>
    <w:rsid w:val="00CB65CB"/>
    <w:rsid w:val="00CB6778"/>
    <w:rsid w:val="00CC0B40"/>
    <w:rsid w:val="00CC0ED3"/>
    <w:rsid w:val="00CC1763"/>
    <w:rsid w:val="00CC2337"/>
    <w:rsid w:val="00CC364B"/>
    <w:rsid w:val="00CC5406"/>
    <w:rsid w:val="00CD2A11"/>
    <w:rsid w:val="00CD53B9"/>
    <w:rsid w:val="00CD71A3"/>
    <w:rsid w:val="00CE5E7E"/>
    <w:rsid w:val="00D076A3"/>
    <w:rsid w:val="00D158A2"/>
    <w:rsid w:val="00D21D7D"/>
    <w:rsid w:val="00D2693D"/>
    <w:rsid w:val="00D37104"/>
    <w:rsid w:val="00D404AE"/>
    <w:rsid w:val="00D42F85"/>
    <w:rsid w:val="00D43B67"/>
    <w:rsid w:val="00D46E94"/>
    <w:rsid w:val="00D511E5"/>
    <w:rsid w:val="00D51BCF"/>
    <w:rsid w:val="00D64055"/>
    <w:rsid w:val="00D67AF0"/>
    <w:rsid w:val="00D74E0C"/>
    <w:rsid w:val="00D77C52"/>
    <w:rsid w:val="00D84307"/>
    <w:rsid w:val="00D86DBB"/>
    <w:rsid w:val="00D93142"/>
    <w:rsid w:val="00D93D2C"/>
    <w:rsid w:val="00D94C9E"/>
    <w:rsid w:val="00D97138"/>
    <w:rsid w:val="00DA3407"/>
    <w:rsid w:val="00DA3EE3"/>
    <w:rsid w:val="00DA459A"/>
    <w:rsid w:val="00DA7197"/>
    <w:rsid w:val="00DA74EA"/>
    <w:rsid w:val="00DA7E69"/>
    <w:rsid w:val="00DB0CC6"/>
    <w:rsid w:val="00DB17D2"/>
    <w:rsid w:val="00DB3D87"/>
    <w:rsid w:val="00DB3DA7"/>
    <w:rsid w:val="00DC04AC"/>
    <w:rsid w:val="00DC3786"/>
    <w:rsid w:val="00DC6128"/>
    <w:rsid w:val="00DC74F7"/>
    <w:rsid w:val="00DC75F7"/>
    <w:rsid w:val="00DD5E37"/>
    <w:rsid w:val="00DD78CE"/>
    <w:rsid w:val="00DE3173"/>
    <w:rsid w:val="00DE3986"/>
    <w:rsid w:val="00DF175F"/>
    <w:rsid w:val="00DF61B1"/>
    <w:rsid w:val="00E05036"/>
    <w:rsid w:val="00E0559C"/>
    <w:rsid w:val="00E067D1"/>
    <w:rsid w:val="00E10D4D"/>
    <w:rsid w:val="00E12459"/>
    <w:rsid w:val="00E15133"/>
    <w:rsid w:val="00E26D7B"/>
    <w:rsid w:val="00E27E26"/>
    <w:rsid w:val="00E32D75"/>
    <w:rsid w:val="00E350FE"/>
    <w:rsid w:val="00E360FE"/>
    <w:rsid w:val="00E367A2"/>
    <w:rsid w:val="00E36CF8"/>
    <w:rsid w:val="00E37773"/>
    <w:rsid w:val="00E5166B"/>
    <w:rsid w:val="00E52D46"/>
    <w:rsid w:val="00E53875"/>
    <w:rsid w:val="00E53984"/>
    <w:rsid w:val="00E55B59"/>
    <w:rsid w:val="00E56921"/>
    <w:rsid w:val="00E61372"/>
    <w:rsid w:val="00E62283"/>
    <w:rsid w:val="00E641AF"/>
    <w:rsid w:val="00E65710"/>
    <w:rsid w:val="00E70430"/>
    <w:rsid w:val="00E77098"/>
    <w:rsid w:val="00E777AB"/>
    <w:rsid w:val="00E83B03"/>
    <w:rsid w:val="00E919D1"/>
    <w:rsid w:val="00E91EC3"/>
    <w:rsid w:val="00E92870"/>
    <w:rsid w:val="00E9777F"/>
    <w:rsid w:val="00EB0322"/>
    <w:rsid w:val="00EB70EC"/>
    <w:rsid w:val="00EC0572"/>
    <w:rsid w:val="00EC305A"/>
    <w:rsid w:val="00EC3409"/>
    <w:rsid w:val="00EC6BA1"/>
    <w:rsid w:val="00ED0E74"/>
    <w:rsid w:val="00ED2168"/>
    <w:rsid w:val="00ED79F0"/>
    <w:rsid w:val="00ED7AAA"/>
    <w:rsid w:val="00EE0D36"/>
    <w:rsid w:val="00EE10D6"/>
    <w:rsid w:val="00EE3C7C"/>
    <w:rsid w:val="00EE4483"/>
    <w:rsid w:val="00EE55FA"/>
    <w:rsid w:val="00EE62A7"/>
    <w:rsid w:val="00EF6612"/>
    <w:rsid w:val="00F009BB"/>
    <w:rsid w:val="00F00BF9"/>
    <w:rsid w:val="00F0131E"/>
    <w:rsid w:val="00F039A4"/>
    <w:rsid w:val="00F03C03"/>
    <w:rsid w:val="00F03CEC"/>
    <w:rsid w:val="00F102AF"/>
    <w:rsid w:val="00F15654"/>
    <w:rsid w:val="00F21C1C"/>
    <w:rsid w:val="00F22D62"/>
    <w:rsid w:val="00F27034"/>
    <w:rsid w:val="00F3116C"/>
    <w:rsid w:val="00F334FA"/>
    <w:rsid w:val="00F376EF"/>
    <w:rsid w:val="00F43D48"/>
    <w:rsid w:val="00F45D5E"/>
    <w:rsid w:val="00F4740E"/>
    <w:rsid w:val="00F47E4A"/>
    <w:rsid w:val="00F5237F"/>
    <w:rsid w:val="00F541B7"/>
    <w:rsid w:val="00F55802"/>
    <w:rsid w:val="00F56EBA"/>
    <w:rsid w:val="00F5753B"/>
    <w:rsid w:val="00F57777"/>
    <w:rsid w:val="00F73267"/>
    <w:rsid w:val="00F7673F"/>
    <w:rsid w:val="00F76C51"/>
    <w:rsid w:val="00F83F8F"/>
    <w:rsid w:val="00F85A41"/>
    <w:rsid w:val="00F9326C"/>
    <w:rsid w:val="00F96C16"/>
    <w:rsid w:val="00FA1391"/>
    <w:rsid w:val="00FA4B6C"/>
    <w:rsid w:val="00FA6907"/>
    <w:rsid w:val="00FB1271"/>
    <w:rsid w:val="00FB366B"/>
    <w:rsid w:val="00FB5603"/>
    <w:rsid w:val="00FE4ECE"/>
    <w:rsid w:val="00FF065D"/>
    <w:rsid w:val="00FF07C2"/>
    <w:rsid w:val="00FF2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CE"/>
    <w:rPr>
      <w:sz w:val="24"/>
      <w:szCs w:val="24"/>
    </w:rPr>
  </w:style>
  <w:style w:type="paragraph" w:styleId="Heading5">
    <w:name w:val="heading 5"/>
    <w:basedOn w:val="Normal"/>
    <w:next w:val="Normal"/>
    <w:qFormat/>
    <w:rsid w:val="00FE4EC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4ECE"/>
    <w:pPr>
      <w:spacing w:after="120" w:line="480" w:lineRule="auto"/>
    </w:pPr>
    <w:rPr>
      <w:rFonts w:ascii="UVnTime" w:hAnsi="UVnTime"/>
      <w:sz w:val="26"/>
      <w:szCs w:val="20"/>
    </w:rPr>
  </w:style>
  <w:style w:type="paragraph" w:customStyle="1" w:styleId="Char">
    <w:name w:val="Char"/>
    <w:basedOn w:val="Normal"/>
    <w:rsid w:val="00FE4ECE"/>
    <w:pPr>
      <w:widowControl w:val="0"/>
      <w:jc w:val="both"/>
    </w:pPr>
    <w:rPr>
      <w:rFonts w:eastAsia="SimSun"/>
      <w:kern w:val="2"/>
      <w:lang w:eastAsia="zh-CN"/>
    </w:rPr>
  </w:style>
  <w:style w:type="table" w:styleId="TableGrid">
    <w:name w:val="Table Grid"/>
    <w:basedOn w:val="TableNormal"/>
    <w:rsid w:val="00FE4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4B0920"/>
    <w:rPr>
      <w:b/>
      <w:bCs/>
      <w:i w:val="0"/>
      <w:iCs w:val="0"/>
    </w:rPr>
  </w:style>
  <w:style w:type="character" w:customStyle="1" w:styleId="st1">
    <w:name w:val="st1"/>
    <w:basedOn w:val="DefaultParagraphFont"/>
    <w:rsid w:val="004B0920"/>
  </w:style>
  <w:style w:type="paragraph" w:customStyle="1" w:styleId="Char0">
    <w:name w:val="Char"/>
    <w:basedOn w:val="Normal"/>
    <w:rsid w:val="00353212"/>
    <w:pPr>
      <w:spacing w:after="160" w:line="240" w:lineRule="exact"/>
    </w:pPr>
    <w:rPr>
      <w:rFonts w:ascii="Tahoma" w:eastAsia="PMingLiU" w:hAnsi="Tahoma"/>
      <w:sz w:val="20"/>
      <w:szCs w:val="20"/>
    </w:rPr>
  </w:style>
  <w:style w:type="paragraph" w:styleId="NormalWeb">
    <w:name w:val="Normal (Web)"/>
    <w:basedOn w:val="Normal"/>
    <w:rsid w:val="009320E2"/>
    <w:pPr>
      <w:spacing w:before="100" w:beforeAutospacing="1" w:after="100" w:afterAutospacing="1"/>
    </w:pPr>
  </w:style>
  <w:style w:type="character" w:customStyle="1" w:styleId="apple-style-span">
    <w:name w:val="apple-style-span"/>
    <w:basedOn w:val="DefaultParagraphFont"/>
    <w:rsid w:val="000D1CF6"/>
  </w:style>
  <w:style w:type="paragraph" w:styleId="BalloonText">
    <w:name w:val="Balloon Text"/>
    <w:basedOn w:val="Normal"/>
    <w:link w:val="BalloonTextChar"/>
    <w:rsid w:val="00B62FB4"/>
    <w:rPr>
      <w:rFonts w:ascii="Tahoma" w:hAnsi="Tahoma" w:cs="Tahoma"/>
      <w:sz w:val="16"/>
      <w:szCs w:val="16"/>
    </w:rPr>
  </w:style>
  <w:style w:type="character" w:customStyle="1" w:styleId="BalloonTextChar">
    <w:name w:val="Balloon Text Char"/>
    <w:basedOn w:val="DefaultParagraphFont"/>
    <w:link w:val="BalloonText"/>
    <w:rsid w:val="00B62FB4"/>
    <w:rPr>
      <w:rFonts w:ascii="Tahoma" w:hAnsi="Tahoma" w:cs="Tahoma"/>
      <w:sz w:val="16"/>
      <w:szCs w:val="16"/>
    </w:rPr>
  </w:style>
  <w:style w:type="paragraph" w:styleId="ListParagraph">
    <w:name w:val="List Paragraph"/>
    <w:basedOn w:val="Normal"/>
    <w:uiPriority w:val="34"/>
    <w:qFormat/>
    <w:rsid w:val="007A1DA4"/>
    <w:pPr>
      <w:ind w:left="720"/>
      <w:contextualSpacing/>
    </w:pPr>
  </w:style>
  <w:style w:type="paragraph" w:styleId="Header">
    <w:name w:val="header"/>
    <w:basedOn w:val="Normal"/>
    <w:link w:val="HeaderChar"/>
    <w:semiHidden/>
    <w:unhideWhenUsed/>
    <w:rsid w:val="00811D34"/>
    <w:pPr>
      <w:tabs>
        <w:tab w:val="center" w:pos="4680"/>
        <w:tab w:val="right" w:pos="9360"/>
      </w:tabs>
    </w:pPr>
  </w:style>
  <w:style w:type="character" w:customStyle="1" w:styleId="HeaderChar">
    <w:name w:val="Header Char"/>
    <w:basedOn w:val="DefaultParagraphFont"/>
    <w:link w:val="Header"/>
    <w:semiHidden/>
    <w:rsid w:val="00811D34"/>
    <w:rPr>
      <w:sz w:val="24"/>
      <w:szCs w:val="24"/>
    </w:rPr>
  </w:style>
  <w:style w:type="paragraph" w:styleId="Footer">
    <w:name w:val="footer"/>
    <w:basedOn w:val="Normal"/>
    <w:link w:val="FooterChar"/>
    <w:uiPriority w:val="99"/>
    <w:unhideWhenUsed/>
    <w:rsid w:val="00811D34"/>
    <w:pPr>
      <w:tabs>
        <w:tab w:val="center" w:pos="4680"/>
        <w:tab w:val="right" w:pos="9360"/>
      </w:tabs>
    </w:pPr>
  </w:style>
  <w:style w:type="character" w:customStyle="1" w:styleId="FooterChar">
    <w:name w:val="Footer Char"/>
    <w:basedOn w:val="DefaultParagraphFont"/>
    <w:link w:val="Footer"/>
    <w:uiPriority w:val="99"/>
    <w:rsid w:val="00811D34"/>
    <w:rPr>
      <w:sz w:val="24"/>
      <w:szCs w:val="24"/>
    </w:rPr>
  </w:style>
</w:styles>
</file>

<file path=word/webSettings.xml><?xml version="1.0" encoding="utf-8"?>
<w:webSettings xmlns:r="http://schemas.openxmlformats.org/officeDocument/2006/relationships" xmlns:w="http://schemas.openxmlformats.org/wordprocessingml/2006/main">
  <w:divs>
    <w:div w:id="4288946">
      <w:bodyDiv w:val="1"/>
      <w:marLeft w:val="0"/>
      <w:marRight w:val="0"/>
      <w:marTop w:val="0"/>
      <w:marBottom w:val="0"/>
      <w:divBdr>
        <w:top w:val="none" w:sz="0" w:space="0" w:color="auto"/>
        <w:left w:val="none" w:sz="0" w:space="0" w:color="auto"/>
        <w:bottom w:val="none" w:sz="0" w:space="0" w:color="auto"/>
        <w:right w:val="none" w:sz="0" w:space="0" w:color="auto"/>
      </w:divBdr>
    </w:div>
    <w:div w:id="29841751">
      <w:bodyDiv w:val="1"/>
      <w:marLeft w:val="0"/>
      <w:marRight w:val="0"/>
      <w:marTop w:val="0"/>
      <w:marBottom w:val="0"/>
      <w:divBdr>
        <w:top w:val="none" w:sz="0" w:space="0" w:color="auto"/>
        <w:left w:val="none" w:sz="0" w:space="0" w:color="auto"/>
        <w:bottom w:val="none" w:sz="0" w:space="0" w:color="auto"/>
        <w:right w:val="none" w:sz="0" w:space="0" w:color="auto"/>
      </w:divBdr>
    </w:div>
    <w:div w:id="37366685">
      <w:bodyDiv w:val="1"/>
      <w:marLeft w:val="0"/>
      <w:marRight w:val="0"/>
      <w:marTop w:val="0"/>
      <w:marBottom w:val="0"/>
      <w:divBdr>
        <w:top w:val="none" w:sz="0" w:space="0" w:color="auto"/>
        <w:left w:val="none" w:sz="0" w:space="0" w:color="auto"/>
        <w:bottom w:val="none" w:sz="0" w:space="0" w:color="auto"/>
        <w:right w:val="none" w:sz="0" w:space="0" w:color="auto"/>
      </w:divBdr>
    </w:div>
    <w:div w:id="107313181">
      <w:bodyDiv w:val="1"/>
      <w:marLeft w:val="0"/>
      <w:marRight w:val="0"/>
      <w:marTop w:val="0"/>
      <w:marBottom w:val="0"/>
      <w:divBdr>
        <w:top w:val="none" w:sz="0" w:space="0" w:color="auto"/>
        <w:left w:val="none" w:sz="0" w:space="0" w:color="auto"/>
        <w:bottom w:val="none" w:sz="0" w:space="0" w:color="auto"/>
        <w:right w:val="none" w:sz="0" w:space="0" w:color="auto"/>
      </w:divBdr>
    </w:div>
    <w:div w:id="140932095">
      <w:bodyDiv w:val="1"/>
      <w:marLeft w:val="0"/>
      <w:marRight w:val="0"/>
      <w:marTop w:val="0"/>
      <w:marBottom w:val="0"/>
      <w:divBdr>
        <w:top w:val="none" w:sz="0" w:space="0" w:color="auto"/>
        <w:left w:val="none" w:sz="0" w:space="0" w:color="auto"/>
        <w:bottom w:val="none" w:sz="0" w:space="0" w:color="auto"/>
        <w:right w:val="none" w:sz="0" w:space="0" w:color="auto"/>
      </w:divBdr>
    </w:div>
    <w:div w:id="184707824">
      <w:bodyDiv w:val="1"/>
      <w:marLeft w:val="0"/>
      <w:marRight w:val="0"/>
      <w:marTop w:val="0"/>
      <w:marBottom w:val="0"/>
      <w:divBdr>
        <w:top w:val="none" w:sz="0" w:space="0" w:color="auto"/>
        <w:left w:val="none" w:sz="0" w:space="0" w:color="auto"/>
        <w:bottom w:val="none" w:sz="0" w:space="0" w:color="auto"/>
        <w:right w:val="none" w:sz="0" w:space="0" w:color="auto"/>
      </w:divBdr>
    </w:div>
    <w:div w:id="341325873">
      <w:bodyDiv w:val="1"/>
      <w:marLeft w:val="0"/>
      <w:marRight w:val="0"/>
      <w:marTop w:val="0"/>
      <w:marBottom w:val="0"/>
      <w:divBdr>
        <w:top w:val="none" w:sz="0" w:space="0" w:color="auto"/>
        <w:left w:val="none" w:sz="0" w:space="0" w:color="auto"/>
        <w:bottom w:val="none" w:sz="0" w:space="0" w:color="auto"/>
        <w:right w:val="none" w:sz="0" w:space="0" w:color="auto"/>
      </w:divBdr>
    </w:div>
    <w:div w:id="370694460">
      <w:bodyDiv w:val="1"/>
      <w:marLeft w:val="0"/>
      <w:marRight w:val="0"/>
      <w:marTop w:val="0"/>
      <w:marBottom w:val="0"/>
      <w:divBdr>
        <w:top w:val="none" w:sz="0" w:space="0" w:color="auto"/>
        <w:left w:val="none" w:sz="0" w:space="0" w:color="auto"/>
        <w:bottom w:val="none" w:sz="0" w:space="0" w:color="auto"/>
        <w:right w:val="none" w:sz="0" w:space="0" w:color="auto"/>
      </w:divBdr>
    </w:div>
    <w:div w:id="479231260">
      <w:bodyDiv w:val="1"/>
      <w:marLeft w:val="0"/>
      <w:marRight w:val="0"/>
      <w:marTop w:val="0"/>
      <w:marBottom w:val="0"/>
      <w:divBdr>
        <w:top w:val="none" w:sz="0" w:space="0" w:color="auto"/>
        <w:left w:val="none" w:sz="0" w:space="0" w:color="auto"/>
        <w:bottom w:val="none" w:sz="0" w:space="0" w:color="auto"/>
        <w:right w:val="none" w:sz="0" w:space="0" w:color="auto"/>
      </w:divBdr>
    </w:div>
    <w:div w:id="488787664">
      <w:bodyDiv w:val="1"/>
      <w:marLeft w:val="0"/>
      <w:marRight w:val="0"/>
      <w:marTop w:val="0"/>
      <w:marBottom w:val="0"/>
      <w:divBdr>
        <w:top w:val="none" w:sz="0" w:space="0" w:color="auto"/>
        <w:left w:val="none" w:sz="0" w:space="0" w:color="auto"/>
        <w:bottom w:val="none" w:sz="0" w:space="0" w:color="auto"/>
        <w:right w:val="none" w:sz="0" w:space="0" w:color="auto"/>
      </w:divBdr>
    </w:div>
    <w:div w:id="544416759">
      <w:bodyDiv w:val="1"/>
      <w:marLeft w:val="0"/>
      <w:marRight w:val="0"/>
      <w:marTop w:val="0"/>
      <w:marBottom w:val="0"/>
      <w:divBdr>
        <w:top w:val="none" w:sz="0" w:space="0" w:color="auto"/>
        <w:left w:val="none" w:sz="0" w:space="0" w:color="auto"/>
        <w:bottom w:val="none" w:sz="0" w:space="0" w:color="auto"/>
        <w:right w:val="none" w:sz="0" w:space="0" w:color="auto"/>
      </w:divBdr>
    </w:div>
    <w:div w:id="637994602">
      <w:bodyDiv w:val="1"/>
      <w:marLeft w:val="0"/>
      <w:marRight w:val="0"/>
      <w:marTop w:val="0"/>
      <w:marBottom w:val="0"/>
      <w:divBdr>
        <w:top w:val="none" w:sz="0" w:space="0" w:color="auto"/>
        <w:left w:val="none" w:sz="0" w:space="0" w:color="auto"/>
        <w:bottom w:val="none" w:sz="0" w:space="0" w:color="auto"/>
        <w:right w:val="none" w:sz="0" w:space="0" w:color="auto"/>
      </w:divBdr>
    </w:div>
    <w:div w:id="659114873">
      <w:bodyDiv w:val="1"/>
      <w:marLeft w:val="0"/>
      <w:marRight w:val="0"/>
      <w:marTop w:val="0"/>
      <w:marBottom w:val="0"/>
      <w:divBdr>
        <w:top w:val="none" w:sz="0" w:space="0" w:color="auto"/>
        <w:left w:val="none" w:sz="0" w:space="0" w:color="auto"/>
        <w:bottom w:val="none" w:sz="0" w:space="0" w:color="auto"/>
        <w:right w:val="none" w:sz="0" w:space="0" w:color="auto"/>
      </w:divBdr>
    </w:div>
    <w:div w:id="672487143">
      <w:bodyDiv w:val="1"/>
      <w:marLeft w:val="0"/>
      <w:marRight w:val="0"/>
      <w:marTop w:val="0"/>
      <w:marBottom w:val="0"/>
      <w:divBdr>
        <w:top w:val="none" w:sz="0" w:space="0" w:color="auto"/>
        <w:left w:val="none" w:sz="0" w:space="0" w:color="auto"/>
        <w:bottom w:val="none" w:sz="0" w:space="0" w:color="auto"/>
        <w:right w:val="none" w:sz="0" w:space="0" w:color="auto"/>
      </w:divBdr>
    </w:div>
    <w:div w:id="741492284">
      <w:bodyDiv w:val="1"/>
      <w:marLeft w:val="0"/>
      <w:marRight w:val="0"/>
      <w:marTop w:val="0"/>
      <w:marBottom w:val="0"/>
      <w:divBdr>
        <w:top w:val="none" w:sz="0" w:space="0" w:color="auto"/>
        <w:left w:val="none" w:sz="0" w:space="0" w:color="auto"/>
        <w:bottom w:val="none" w:sz="0" w:space="0" w:color="auto"/>
        <w:right w:val="none" w:sz="0" w:space="0" w:color="auto"/>
      </w:divBdr>
    </w:div>
    <w:div w:id="755244698">
      <w:bodyDiv w:val="1"/>
      <w:marLeft w:val="0"/>
      <w:marRight w:val="0"/>
      <w:marTop w:val="0"/>
      <w:marBottom w:val="0"/>
      <w:divBdr>
        <w:top w:val="none" w:sz="0" w:space="0" w:color="auto"/>
        <w:left w:val="none" w:sz="0" w:space="0" w:color="auto"/>
        <w:bottom w:val="none" w:sz="0" w:space="0" w:color="auto"/>
        <w:right w:val="none" w:sz="0" w:space="0" w:color="auto"/>
      </w:divBdr>
    </w:div>
    <w:div w:id="757404634">
      <w:bodyDiv w:val="1"/>
      <w:marLeft w:val="0"/>
      <w:marRight w:val="0"/>
      <w:marTop w:val="0"/>
      <w:marBottom w:val="0"/>
      <w:divBdr>
        <w:top w:val="none" w:sz="0" w:space="0" w:color="auto"/>
        <w:left w:val="none" w:sz="0" w:space="0" w:color="auto"/>
        <w:bottom w:val="none" w:sz="0" w:space="0" w:color="auto"/>
        <w:right w:val="none" w:sz="0" w:space="0" w:color="auto"/>
      </w:divBdr>
    </w:div>
    <w:div w:id="770592611">
      <w:bodyDiv w:val="1"/>
      <w:marLeft w:val="0"/>
      <w:marRight w:val="0"/>
      <w:marTop w:val="0"/>
      <w:marBottom w:val="0"/>
      <w:divBdr>
        <w:top w:val="none" w:sz="0" w:space="0" w:color="auto"/>
        <w:left w:val="none" w:sz="0" w:space="0" w:color="auto"/>
        <w:bottom w:val="none" w:sz="0" w:space="0" w:color="auto"/>
        <w:right w:val="none" w:sz="0" w:space="0" w:color="auto"/>
      </w:divBdr>
    </w:div>
    <w:div w:id="812599520">
      <w:bodyDiv w:val="1"/>
      <w:marLeft w:val="0"/>
      <w:marRight w:val="0"/>
      <w:marTop w:val="0"/>
      <w:marBottom w:val="0"/>
      <w:divBdr>
        <w:top w:val="none" w:sz="0" w:space="0" w:color="auto"/>
        <w:left w:val="none" w:sz="0" w:space="0" w:color="auto"/>
        <w:bottom w:val="none" w:sz="0" w:space="0" w:color="auto"/>
        <w:right w:val="none" w:sz="0" w:space="0" w:color="auto"/>
      </w:divBdr>
    </w:div>
    <w:div w:id="870531721">
      <w:bodyDiv w:val="1"/>
      <w:marLeft w:val="0"/>
      <w:marRight w:val="0"/>
      <w:marTop w:val="0"/>
      <w:marBottom w:val="0"/>
      <w:divBdr>
        <w:top w:val="none" w:sz="0" w:space="0" w:color="auto"/>
        <w:left w:val="none" w:sz="0" w:space="0" w:color="auto"/>
        <w:bottom w:val="none" w:sz="0" w:space="0" w:color="auto"/>
        <w:right w:val="none" w:sz="0" w:space="0" w:color="auto"/>
      </w:divBdr>
    </w:div>
    <w:div w:id="885138659">
      <w:bodyDiv w:val="1"/>
      <w:marLeft w:val="0"/>
      <w:marRight w:val="0"/>
      <w:marTop w:val="0"/>
      <w:marBottom w:val="0"/>
      <w:divBdr>
        <w:top w:val="none" w:sz="0" w:space="0" w:color="auto"/>
        <w:left w:val="none" w:sz="0" w:space="0" w:color="auto"/>
        <w:bottom w:val="none" w:sz="0" w:space="0" w:color="auto"/>
        <w:right w:val="none" w:sz="0" w:space="0" w:color="auto"/>
      </w:divBdr>
    </w:div>
    <w:div w:id="908225812">
      <w:bodyDiv w:val="1"/>
      <w:marLeft w:val="0"/>
      <w:marRight w:val="0"/>
      <w:marTop w:val="0"/>
      <w:marBottom w:val="0"/>
      <w:divBdr>
        <w:top w:val="none" w:sz="0" w:space="0" w:color="auto"/>
        <w:left w:val="none" w:sz="0" w:space="0" w:color="auto"/>
        <w:bottom w:val="none" w:sz="0" w:space="0" w:color="auto"/>
        <w:right w:val="none" w:sz="0" w:space="0" w:color="auto"/>
      </w:divBdr>
    </w:div>
    <w:div w:id="1016885490">
      <w:bodyDiv w:val="1"/>
      <w:marLeft w:val="0"/>
      <w:marRight w:val="0"/>
      <w:marTop w:val="0"/>
      <w:marBottom w:val="0"/>
      <w:divBdr>
        <w:top w:val="none" w:sz="0" w:space="0" w:color="auto"/>
        <w:left w:val="none" w:sz="0" w:space="0" w:color="auto"/>
        <w:bottom w:val="none" w:sz="0" w:space="0" w:color="auto"/>
        <w:right w:val="none" w:sz="0" w:space="0" w:color="auto"/>
      </w:divBdr>
    </w:div>
    <w:div w:id="1030373996">
      <w:bodyDiv w:val="1"/>
      <w:marLeft w:val="0"/>
      <w:marRight w:val="0"/>
      <w:marTop w:val="0"/>
      <w:marBottom w:val="0"/>
      <w:divBdr>
        <w:top w:val="none" w:sz="0" w:space="0" w:color="auto"/>
        <w:left w:val="none" w:sz="0" w:space="0" w:color="auto"/>
        <w:bottom w:val="none" w:sz="0" w:space="0" w:color="auto"/>
        <w:right w:val="none" w:sz="0" w:space="0" w:color="auto"/>
      </w:divBdr>
    </w:div>
    <w:div w:id="1043286265">
      <w:bodyDiv w:val="1"/>
      <w:marLeft w:val="0"/>
      <w:marRight w:val="0"/>
      <w:marTop w:val="0"/>
      <w:marBottom w:val="0"/>
      <w:divBdr>
        <w:top w:val="none" w:sz="0" w:space="0" w:color="auto"/>
        <w:left w:val="none" w:sz="0" w:space="0" w:color="auto"/>
        <w:bottom w:val="none" w:sz="0" w:space="0" w:color="auto"/>
        <w:right w:val="none" w:sz="0" w:space="0" w:color="auto"/>
      </w:divBdr>
    </w:div>
    <w:div w:id="1209536547">
      <w:bodyDiv w:val="1"/>
      <w:marLeft w:val="0"/>
      <w:marRight w:val="0"/>
      <w:marTop w:val="0"/>
      <w:marBottom w:val="0"/>
      <w:divBdr>
        <w:top w:val="none" w:sz="0" w:space="0" w:color="auto"/>
        <w:left w:val="none" w:sz="0" w:space="0" w:color="auto"/>
        <w:bottom w:val="none" w:sz="0" w:space="0" w:color="auto"/>
        <w:right w:val="none" w:sz="0" w:space="0" w:color="auto"/>
      </w:divBdr>
    </w:div>
    <w:div w:id="1245066550">
      <w:bodyDiv w:val="1"/>
      <w:marLeft w:val="0"/>
      <w:marRight w:val="0"/>
      <w:marTop w:val="0"/>
      <w:marBottom w:val="0"/>
      <w:divBdr>
        <w:top w:val="none" w:sz="0" w:space="0" w:color="auto"/>
        <w:left w:val="none" w:sz="0" w:space="0" w:color="auto"/>
        <w:bottom w:val="none" w:sz="0" w:space="0" w:color="auto"/>
        <w:right w:val="none" w:sz="0" w:space="0" w:color="auto"/>
      </w:divBdr>
    </w:div>
    <w:div w:id="1294213177">
      <w:bodyDiv w:val="1"/>
      <w:marLeft w:val="0"/>
      <w:marRight w:val="0"/>
      <w:marTop w:val="0"/>
      <w:marBottom w:val="0"/>
      <w:divBdr>
        <w:top w:val="none" w:sz="0" w:space="0" w:color="auto"/>
        <w:left w:val="none" w:sz="0" w:space="0" w:color="auto"/>
        <w:bottom w:val="none" w:sz="0" w:space="0" w:color="auto"/>
        <w:right w:val="none" w:sz="0" w:space="0" w:color="auto"/>
      </w:divBdr>
    </w:div>
    <w:div w:id="1350911745">
      <w:bodyDiv w:val="1"/>
      <w:marLeft w:val="0"/>
      <w:marRight w:val="0"/>
      <w:marTop w:val="0"/>
      <w:marBottom w:val="0"/>
      <w:divBdr>
        <w:top w:val="none" w:sz="0" w:space="0" w:color="auto"/>
        <w:left w:val="none" w:sz="0" w:space="0" w:color="auto"/>
        <w:bottom w:val="none" w:sz="0" w:space="0" w:color="auto"/>
        <w:right w:val="none" w:sz="0" w:space="0" w:color="auto"/>
      </w:divBdr>
    </w:div>
    <w:div w:id="1378897443">
      <w:bodyDiv w:val="1"/>
      <w:marLeft w:val="0"/>
      <w:marRight w:val="0"/>
      <w:marTop w:val="0"/>
      <w:marBottom w:val="0"/>
      <w:divBdr>
        <w:top w:val="none" w:sz="0" w:space="0" w:color="auto"/>
        <w:left w:val="none" w:sz="0" w:space="0" w:color="auto"/>
        <w:bottom w:val="none" w:sz="0" w:space="0" w:color="auto"/>
        <w:right w:val="none" w:sz="0" w:space="0" w:color="auto"/>
      </w:divBdr>
    </w:div>
    <w:div w:id="1448312293">
      <w:bodyDiv w:val="1"/>
      <w:marLeft w:val="0"/>
      <w:marRight w:val="0"/>
      <w:marTop w:val="0"/>
      <w:marBottom w:val="0"/>
      <w:divBdr>
        <w:top w:val="none" w:sz="0" w:space="0" w:color="auto"/>
        <w:left w:val="none" w:sz="0" w:space="0" w:color="auto"/>
        <w:bottom w:val="none" w:sz="0" w:space="0" w:color="auto"/>
        <w:right w:val="none" w:sz="0" w:space="0" w:color="auto"/>
      </w:divBdr>
    </w:div>
    <w:div w:id="1458645277">
      <w:bodyDiv w:val="1"/>
      <w:marLeft w:val="0"/>
      <w:marRight w:val="0"/>
      <w:marTop w:val="0"/>
      <w:marBottom w:val="0"/>
      <w:divBdr>
        <w:top w:val="none" w:sz="0" w:space="0" w:color="auto"/>
        <w:left w:val="none" w:sz="0" w:space="0" w:color="auto"/>
        <w:bottom w:val="none" w:sz="0" w:space="0" w:color="auto"/>
        <w:right w:val="none" w:sz="0" w:space="0" w:color="auto"/>
      </w:divBdr>
    </w:div>
    <w:div w:id="1479374430">
      <w:bodyDiv w:val="1"/>
      <w:marLeft w:val="0"/>
      <w:marRight w:val="0"/>
      <w:marTop w:val="0"/>
      <w:marBottom w:val="0"/>
      <w:divBdr>
        <w:top w:val="none" w:sz="0" w:space="0" w:color="auto"/>
        <w:left w:val="none" w:sz="0" w:space="0" w:color="auto"/>
        <w:bottom w:val="none" w:sz="0" w:space="0" w:color="auto"/>
        <w:right w:val="none" w:sz="0" w:space="0" w:color="auto"/>
      </w:divBdr>
    </w:div>
    <w:div w:id="1601451615">
      <w:bodyDiv w:val="1"/>
      <w:marLeft w:val="0"/>
      <w:marRight w:val="0"/>
      <w:marTop w:val="0"/>
      <w:marBottom w:val="0"/>
      <w:divBdr>
        <w:top w:val="none" w:sz="0" w:space="0" w:color="auto"/>
        <w:left w:val="none" w:sz="0" w:space="0" w:color="auto"/>
        <w:bottom w:val="none" w:sz="0" w:space="0" w:color="auto"/>
        <w:right w:val="none" w:sz="0" w:space="0" w:color="auto"/>
      </w:divBdr>
    </w:div>
    <w:div w:id="1671904173">
      <w:bodyDiv w:val="1"/>
      <w:marLeft w:val="0"/>
      <w:marRight w:val="0"/>
      <w:marTop w:val="0"/>
      <w:marBottom w:val="0"/>
      <w:divBdr>
        <w:top w:val="none" w:sz="0" w:space="0" w:color="auto"/>
        <w:left w:val="none" w:sz="0" w:space="0" w:color="auto"/>
        <w:bottom w:val="none" w:sz="0" w:space="0" w:color="auto"/>
        <w:right w:val="none" w:sz="0" w:space="0" w:color="auto"/>
      </w:divBdr>
    </w:div>
    <w:div w:id="1730499655">
      <w:bodyDiv w:val="1"/>
      <w:marLeft w:val="0"/>
      <w:marRight w:val="0"/>
      <w:marTop w:val="0"/>
      <w:marBottom w:val="0"/>
      <w:divBdr>
        <w:top w:val="none" w:sz="0" w:space="0" w:color="auto"/>
        <w:left w:val="none" w:sz="0" w:space="0" w:color="auto"/>
        <w:bottom w:val="none" w:sz="0" w:space="0" w:color="auto"/>
        <w:right w:val="none" w:sz="0" w:space="0" w:color="auto"/>
      </w:divBdr>
    </w:div>
    <w:div w:id="1800610172">
      <w:bodyDiv w:val="1"/>
      <w:marLeft w:val="0"/>
      <w:marRight w:val="0"/>
      <w:marTop w:val="0"/>
      <w:marBottom w:val="0"/>
      <w:divBdr>
        <w:top w:val="none" w:sz="0" w:space="0" w:color="auto"/>
        <w:left w:val="none" w:sz="0" w:space="0" w:color="auto"/>
        <w:bottom w:val="none" w:sz="0" w:space="0" w:color="auto"/>
        <w:right w:val="none" w:sz="0" w:space="0" w:color="auto"/>
      </w:divBdr>
    </w:div>
    <w:div w:id="1822887877">
      <w:bodyDiv w:val="1"/>
      <w:marLeft w:val="0"/>
      <w:marRight w:val="0"/>
      <w:marTop w:val="0"/>
      <w:marBottom w:val="0"/>
      <w:divBdr>
        <w:top w:val="none" w:sz="0" w:space="0" w:color="auto"/>
        <w:left w:val="none" w:sz="0" w:space="0" w:color="auto"/>
        <w:bottom w:val="none" w:sz="0" w:space="0" w:color="auto"/>
        <w:right w:val="none" w:sz="0" w:space="0" w:color="auto"/>
      </w:divBdr>
    </w:div>
    <w:div w:id="1847279779">
      <w:bodyDiv w:val="1"/>
      <w:marLeft w:val="0"/>
      <w:marRight w:val="0"/>
      <w:marTop w:val="0"/>
      <w:marBottom w:val="0"/>
      <w:divBdr>
        <w:top w:val="none" w:sz="0" w:space="0" w:color="auto"/>
        <w:left w:val="none" w:sz="0" w:space="0" w:color="auto"/>
        <w:bottom w:val="none" w:sz="0" w:space="0" w:color="auto"/>
        <w:right w:val="none" w:sz="0" w:space="0" w:color="auto"/>
      </w:divBdr>
    </w:div>
    <w:div w:id="1859848822">
      <w:bodyDiv w:val="1"/>
      <w:marLeft w:val="0"/>
      <w:marRight w:val="0"/>
      <w:marTop w:val="0"/>
      <w:marBottom w:val="0"/>
      <w:divBdr>
        <w:top w:val="none" w:sz="0" w:space="0" w:color="auto"/>
        <w:left w:val="none" w:sz="0" w:space="0" w:color="auto"/>
        <w:bottom w:val="none" w:sz="0" w:space="0" w:color="auto"/>
        <w:right w:val="none" w:sz="0" w:space="0" w:color="auto"/>
      </w:divBdr>
    </w:div>
    <w:div w:id="1890535775">
      <w:bodyDiv w:val="1"/>
      <w:marLeft w:val="0"/>
      <w:marRight w:val="0"/>
      <w:marTop w:val="0"/>
      <w:marBottom w:val="0"/>
      <w:divBdr>
        <w:top w:val="none" w:sz="0" w:space="0" w:color="auto"/>
        <w:left w:val="none" w:sz="0" w:space="0" w:color="auto"/>
        <w:bottom w:val="none" w:sz="0" w:space="0" w:color="auto"/>
        <w:right w:val="none" w:sz="0" w:space="0" w:color="auto"/>
      </w:divBdr>
    </w:div>
    <w:div w:id="1898933337">
      <w:bodyDiv w:val="1"/>
      <w:marLeft w:val="0"/>
      <w:marRight w:val="0"/>
      <w:marTop w:val="0"/>
      <w:marBottom w:val="0"/>
      <w:divBdr>
        <w:top w:val="none" w:sz="0" w:space="0" w:color="auto"/>
        <w:left w:val="none" w:sz="0" w:space="0" w:color="auto"/>
        <w:bottom w:val="none" w:sz="0" w:space="0" w:color="auto"/>
        <w:right w:val="none" w:sz="0" w:space="0" w:color="auto"/>
      </w:divBdr>
    </w:div>
    <w:div w:id="1973830268">
      <w:bodyDiv w:val="1"/>
      <w:marLeft w:val="0"/>
      <w:marRight w:val="0"/>
      <w:marTop w:val="0"/>
      <w:marBottom w:val="0"/>
      <w:divBdr>
        <w:top w:val="none" w:sz="0" w:space="0" w:color="auto"/>
        <w:left w:val="none" w:sz="0" w:space="0" w:color="auto"/>
        <w:bottom w:val="none" w:sz="0" w:space="0" w:color="auto"/>
        <w:right w:val="none" w:sz="0" w:space="0" w:color="auto"/>
      </w:divBdr>
    </w:div>
    <w:div w:id="1977834084">
      <w:bodyDiv w:val="1"/>
      <w:marLeft w:val="0"/>
      <w:marRight w:val="0"/>
      <w:marTop w:val="0"/>
      <w:marBottom w:val="0"/>
      <w:divBdr>
        <w:top w:val="none" w:sz="0" w:space="0" w:color="auto"/>
        <w:left w:val="none" w:sz="0" w:space="0" w:color="auto"/>
        <w:bottom w:val="none" w:sz="0" w:space="0" w:color="auto"/>
        <w:right w:val="none" w:sz="0" w:space="0" w:color="auto"/>
      </w:divBdr>
    </w:div>
    <w:div w:id="20344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UBND TỈNH KHÁNH HÒA</vt:lpstr>
    </vt:vector>
  </TitlesOfParts>
  <Company>CC Company</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KHÁNH HÒA</dc:title>
  <dc:creator>BB</dc:creator>
  <cp:lastModifiedBy>ltatuyet</cp:lastModifiedBy>
  <cp:revision>33</cp:revision>
  <cp:lastPrinted>2020-03-14T01:19:00Z</cp:lastPrinted>
  <dcterms:created xsi:type="dcterms:W3CDTF">2020-03-14T00:27:00Z</dcterms:created>
  <dcterms:modified xsi:type="dcterms:W3CDTF">2020-03-16T08:04:00Z</dcterms:modified>
</cp:coreProperties>
</file>