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5647"/>
      </w:tblGrid>
      <w:tr w:rsidR="00C67EBC" w:rsidRPr="00C67182" w14:paraId="7F5121AA" w14:textId="77777777" w:rsidTr="00897E31">
        <w:trPr>
          <w:trHeight w:val="380"/>
        </w:trPr>
        <w:tc>
          <w:tcPr>
            <w:tcW w:w="1982" w:type="pct"/>
            <w:vAlign w:val="center"/>
          </w:tcPr>
          <w:p w14:paraId="4D2B2CAC" w14:textId="77777777" w:rsidR="008C6A38" w:rsidRPr="00C67182" w:rsidRDefault="008C6A38" w:rsidP="00897E31">
            <w:pPr>
              <w:spacing w:befor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7182">
              <w:rPr>
                <w:b/>
                <w:color w:val="000000" w:themeColor="text1"/>
                <w:sz w:val="22"/>
                <w:szCs w:val="22"/>
              </w:rPr>
              <w:t xml:space="preserve">CÔNG TY CỔ PHẦN  </w:t>
            </w:r>
          </w:p>
        </w:tc>
        <w:tc>
          <w:tcPr>
            <w:tcW w:w="3018" w:type="pct"/>
            <w:vAlign w:val="center"/>
          </w:tcPr>
          <w:p w14:paraId="0C5DA35F" w14:textId="77777777" w:rsidR="008C6A38" w:rsidRPr="00C67182" w:rsidRDefault="008C6A38" w:rsidP="00897E3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67182">
              <w:rPr>
                <w:b/>
                <w:color w:val="000000" w:themeColor="text1"/>
                <w:sz w:val="22"/>
                <w:szCs w:val="22"/>
              </w:rPr>
              <w:t>CỘNG HÒA XÃ HỘI CHỦ NGHĨA VIỆT NAM</w:t>
            </w:r>
          </w:p>
        </w:tc>
      </w:tr>
      <w:tr w:rsidR="00C67EBC" w:rsidRPr="00C67182" w14:paraId="4D984804" w14:textId="77777777" w:rsidTr="00897E31">
        <w:tc>
          <w:tcPr>
            <w:tcW w:w="1982" w:type="pct"/>
            <w:vAlign w:val="center"/>
          </w:tcPr>
          <w:p w14:paraId="668572C3" w14:textId="25D68693" w:rsidR="008C6A38" w:rsidRPr="00C67182" w:rsidRDefault="00B34507" w:rsidP="00897E31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 TỔNG HỢP BÌNH DƯƠNG</w:t>
            </w:r>
          </w:p>
        </w:tc>
        <w:tc>
          <w:tcPr>
            <w:tcW w:w="3018" w:type="pct"/>
            <w:vAlign w:val="center"/>
          </w:tcPr>
          <w:p w14:paraId="2890945C" w14:textId="77777777" w:rsidR="008C6A38" w:rsidRPr="00C67182" w:rsidRDefault="008C6A38" w:rsidP="00897E31">
            <w:pPr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C67182">
              <w:rPr>
                <w:b/>
                <w:color w:val="000000" w:themeColor="text1"/>
                <w:sz w:val="22"/>
                <w:szCs w:val="22"/>
              </w:rPr>
              <w:t>Độc lập – Tự do – Hạnh phúc</w:t>
            </w:r>
          </w:p>
        </w:tc>
      </w:tr>
      <w:tr w:rsidR="00C67EBC" w:rsidRPr="00C67182" w14:paraId="4BBDF35B" w14:textId="77777777" w:rsidTr="00D81E02">
        <w:trPr>
          <w:trHeight w:val="620"/>
        </w:trPr>
        <w:tc>
          <w:tcPr>
            <w:tcW w:w="1982" w:type="pct"/>
            <w:vAlign w:val="center"/>
          </w:tcPr>
          <w:p w14:paraId="660F9CF0" w14:textId="6910709F" w:rsidR="008C6A38" w:rsidRPr="00C67182" w:rsidRDefault="001568F5" w:rsidP="00D81E02">
            <w:pPr>
              <w:spacing w:before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69FB4" wp14:editId="3C216AF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20320</wp:posOffset>
                      </wp:positionV>
                      <wp:extent cx="1102995" cy="0"/>
                      <wp:effectExtent l="7620" t="7620" r="1333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D3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8.2pt;margin-top:1.6pt;width:8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/c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I4XS5n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"/>
                  </w:pict>
                </mc:Fallback>
              </mc:AlternateContent>
            </w:r>
            <w:r w:rsidR="008C6A38" w:rsidRPr="00C67182">
              <w:rPr>
                <w:color w:val="000000" w:themeColor="text1"/>
                <w:sz w:val="22"/>
                <w:szCs w:val="22"/>
              </w:rPr>
              <w:t>Số: _____ /TTr-HĐQT</w:t>
            </w:r>
          </w:p>
        </w:tc>
        <w:tc>
          <w:tcPr>
            <w:tcW w:w="3018" w:type="pct"/>
            <w:vAlign w:val="center"/>
          </w:tcPr>
          <w:p w14:paraId="00049B14" w14:textId="1F2055C4" w:rsidR="008C6A38" w:rsidRPr="00C67182" w:rsidRDefault="001568F5" w:rsidP="00732E67">
            <w:pPr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975C9" wp14:editId="08F0F62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12700</wp:posOffset>
                      </wp:positionV>
                      <wp:extent cx="2287270" cy="1270"/>
                      <wp:effectExtent l="13335" t="9525" r="13970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27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6D2AE" id="AutoShape 8" o:spid="_x0000_s1026" type="#_x0000_t32" style="position:absolute;margin-left:53.95pt;margin-top:1pt;width:180.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"/>
                  </w:pict>
                </mc:Fallback>
              </mc:AlternateContent>
            </w:r>
            <w:r w:rsidR="00B34507">
              <w:rPr>
                <w:i/>
                <w:color w:val="000000" w:themeColor="text1"/>
                <w:sz w:val="22"/>
                <w:szCs w:val="22"/>
              </w:rPr>
              <w:t>Bình Dương</w:t>
            </w:r>
            <w:r w:rsidR="008C6A38" w:rsidRPr="00C84AE9">
              <w:rPr>
                <w:i/>
                <w:color w:val="000000" w:themeColor="text1"/>
                <w:sz w:val="22"/>
                <w:szCs w:val="22"/>
              </w:rPr>
              <w:t>, n</w:t>
            </w:r>
            <w:r w:rsidR="008C6A38" w:rsidRPr="00C67182">
              <w:rPr>
                <w:i/>
                <w:color w:val="000000" w:themeColor="text1"/>
                <w:sz w:val="22"/>
                <w:szCs w:val="22"/>
              </w:rPr>
              <w:t xml:space="preserve">gày …… tháng </w:t>
            </w:r>
            <w:r w:rsidR="004D010B" w:rsidRPr="00C67182">
              <w:rPr>
                <w:i/>
                <w:color w:val="000000" w:themeColor="text1"/>
                <w:sz w:val="22"/>
                <w:szCs w:val="22"/>
              </w:rPr>
              <w:t>……</w:t>
            </w:r>
            <w:r w:rsidR="008C6A38" w:rsidRPr="00C67182">
              <w:rPr>
                <w:i/>
                <w:color w:val="000000" w:themeColor="text1"/>
                <w:sz w:val="22"/>
                <w:szCs w:val="22"/>
              </w:rPr>
              <w:t xml:space="preserve"> năm </w:t>
            </w:r>
            <w:r w:rsidR="00F712B3" w:rsidRPr="00C67182">
              <w:rPr>
                <w:i/>
                <w:color w:val="000000" w:themeColor="text1"/>
                <w:sz w:val="22"/>
                <w:szCs w:val="22"/>
              </w:rPr>
              <w:t>202</w:t>
            </w:r>
            <w:r w:rsidR="00B34507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633FD3E8" w14:textId="4A4291BD" w:rsidR="003C6C88" w:rsidRPr="00C67182" w:rsidRDefault="008C6A38" w:rsidP="00C67182">
      <w:pPr>
        <w:spacing w:before="600" w:after="120"/>
        <w:jc w:val="center"/>
        <w:rPr>
          <w:b/>
          <w:color w:val="000000" w:themeColor="text1"/>
          <w:sz w:val="30"/>
          <w:szCs w:val="30"/>
        </w:rPr>
      </w:pPr>
      <w:r w:rsidRPr="00C67182">
        <w:rPr>
          <w:b/>
          <w:color w:val="000000" w:themeColor="text1"/>
          <w:sz w:val="30"/>
          <w:szCs w:val="30"/>
        </w:rPr>
        <w:t>TỜ TRÌNH</w:t>
      </w:r>
      <w:r w:rsidR="00C67EBC" w:rsidRPr="00C67182">
        <w:rPr>
          <w:b/>
          <w:color w:val="000000" w:themeColor="text1"/>
          <w:sz w:val="30"/>
          <w:szCs w:val="30"/>
        </w:rPr>
        <w:t xml:space="preserve"> </w:t>
      </w:r>
      <w:r w:rsidR="00F849F2">
        <w:rPr>
          <w:b/>
          <w:color w:val="000000" w:themeColor="text1"/>
          <w:sz w:val="30"/>
          <w:szCs w:val="30"/>
        </w:rPr>
        <w:t>ĐẠI HỘI ĐỒNG CỔ ĐÔNG THƯỜNG NIÊN NĂM 202</w:t>
      </w:r>
      <w:r w:rsidR="00B34507">
        <w:rPr>
          <w:b/>
          <w:color w:val="000000" w:themeColor="text1"/>
          <w:sz w:val="30"/>
          <w:szCs w:val="30"/>
        </w:rPr>
        <w:t>3</w:t>
      </w:r>
    </w:p>
    <w:p w14:paraId="499F2479" w14:textId="16947080" w:rsidR="00CD2449" w:rsidRPr="0015192E" w:rsidRDefault="008C6A38" w:rsidP="00CD2449">
      <w:pPr>
        <w:keepNext/>
        <w:widowControl w:val="0"/>
        <w:spacing w:before="40" w:line="288" w:lineRule="auto"/>
        <w:jc w:val="center"/>
        <w:outlineLvl w:val="0"/>
        <w:rPr>
          <w:bCs/>
          <w:i/>
          <w:iCs/>
          <w:color w:val="000000" w:themeColor="text1"/>
          <w:sz w:val="20"/>
          <w:szCs w:val="20"/>
        </w:rPr>
      </w:pPr>
      <w:r w:rsidRPr="0015192E">
        <w:rPr>
          <w:bCs/>
          <w:i/>
          <w:iCs/>
          <w:color w:val="000000" w:themeColor="text1"/>
          <w:sz w:val="20"/>
          <w:szCs w:val="20"/>
        </w:rPr>
        <w:t>V/</w:t>
      </w:r>
      <w:r w:rsidRPr="00AB52D7">
        <w:rPr>
          <w:bCs/>
          <w:i/>
          <w:iCs/>
          <w:color w:val="000000" w:themeColor="text1"/>
          <w:sz w:val="20"/>
          <w:szCs w:val="20"/>
        </w:rPr>
        <w:t xml:space="preserve">v </w:t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Chấp thuận cho </w:t>
      </w:r>
      <w:r w:rsidR="00B34507">
        <w:rPr>
          <w:bCs/>
          <w:i/>
          <w:iCs/>
          <w:color w:val="000000" w:themeColor="text1"/>
          <w:sz w:val="20"/>
          <w:szCs w:val="20"/>
        </w:rPr>
        <w:t>ông Hách Thanh Toàn</w:t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 nhận chuyển nhượng cổ phiếu dẫn đến tỷ lệ sở hữu của </w:t>
      </w:r>
      <w:r w:rsidR="008D5478">
        <w:rPr>
          <w:bCs/>
          <w:i/>
          <w:iCs/>
          <w:color w:val="000000" w:themeColor="text1"/>
          <w:sz w:val="20"/>
          <w:szCs w:val="20"/>
        </w:rPr>
        <w:t>ông Hách Thanh Toàn</w:t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 và người có liên quan vượt mức</w:t>
      </w:r>
      <w:r w:rsidR="009D3054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16648B">
        <w:rPr>
          <w:bCs/>
          <w:i/>
          <w:iCs/>
          <w:color w:val="000000" w:themeColor="text1"/>
          <w:sz w:val="20"/>
          <w:szCs w:val="20"/>
        </w:rPr>
        <w:t xml:space="preserve">25%, </w:t>
      </w:r>
      <w:r w:rsidR="009D3054">
        <w:rPr>
          <w:bCs/>
          <w:i/>
          <w:iCs/>
          <w:color w:val="000000" w:themeColor="text1"/>
          <w:sz w:val="20"/>
          <w:szCs w:val="20"/>
        </w:rPr>
        <w:t>35% và</w:t>
      </w:r>
      <w:r w:rsidR="009366E2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AB52D7" w:rsidRPr="009366E2">
        <w:rPr>
          <w:bCs/>
          <w:i/>
          <w:iCs/>
          <w:color w:val="000000" w:themeColor="text1"/>
          <w:sz w:val="20"/>
          <w:szCs w:val="20"/>
        </w:rPr>
        <w:t>4</w:t>
      </w:r>
      <w:r w:rsidR="0015192E" w:rsidRPr="009366E2">
        <w:rPr>
          <w:bCs/>
          <w:i/>
          <w:iCs/>
          <w:color w:val="000000" w:themeColor="text1"/>
          <w:sz w:val="20"/>
          <w:szCs w:val="20"/>
        </w:rPr>
        <w:t>5%</w:t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 số cổ phiếu có quyền biểu quyết đang lưu hành </w:t>
      </w:r>
      <w:r w:rsidR="00AB52D7" w:rsidRPr="00AB52D7">
        <w:rPr>
          <w:bCs/>
          <w:i/>
          <w:iCs/>
          <w:color w:val="000000" w:themeColor="text1"/>
          <w:sz w:val="20"/>
          <w:szCs w:val="20"/>
        </w:rPr>
        <w:br/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của CTCP </w:t>
      </w:r>
      <w:r w:rsidR="00B34507">
        <w:rPr>
          <w:bCs/>
          <w:i/>
          <w:iCs/>
          <w:color w:val="000000" w:themeColor="text1"/>
          <w:sz w:val="20"/>
          <w:szCs w:val="20"/>
        </w:rPr>
        <w:t>In tổng hợp Bình Dương</w:t>
      </w:r>
      <w:r w:rsidR="0015192E" w:rsidRPr="00AB52D7">
        <w:rPr>
          <w:bCs/>
          <w:i/>
          <w:iCs/>
          <w:color w:val="000000" w:themeColor="text1"/>
          <w:sz w:val="20"/>
          <w:szCs w:val="20"/>
        </w:rPr>
        <w:t xml:space="preserve"> mà không phải thực hiện thủ tục</w:t>
      </w:r>
      <w:r w:rsidR="0015192E" w:rsidRPr="0015192E">
        <w:rPr>
          <w:bCs/>
          <w:i/>
          <w:iCs/>
          <w:color w:val="000000"/>
          <w:sz w:val="20"/>
          <w:szCs w:val="20"/>
        </w:rPr>
        <w:t xml:space="preserve"> chào mua công khai</w:t>
      </w:r>
    </w:p>
    <w:p w14:paraId="08282BBF" w14:textId="2167204B" w:rsidR="008C6A38" w:rsidRPr="000852FA" w:rsidRDefault="008C6A38" w:rsidP="00D81E02">
      <w:pPr>
        <w:spacing w:before="360" w:after="360"/>
        <w:jc w:val="center"/>
        <w:rPr>
          <w:b/>
          <w:bCs/>
          <w:color w:val="000000" w:themeColor="text1"/>
        </w:rPr>
      </w:pPr>
      <w:r w:rsidRPr="000852FA">
        <w:rPr>
          <w:b/>
          <w:bCs/>
          <w:color w:val="000000" w:themeColor="text1"/>
        </w:rPr>
        <w:t xml:space="preserve">Kính gửi: </w:t>
      </w:r>
      <w:r w:rsidR="00E65FA0" w:rsidRPr="000852FA">
        <w:rPr>
          <w:b/>
          <w:bCs/>
          <w:color w:val="000000" w:themeColor="text1"/>
        </w:rPr>
        <w:t>Quý</w:t>
      </w:r>
      <w:r w:rsidRPr="000852FA">
        <w:rPr>
          <w:b/>
          <w:bCs/>
          <w:color w:val="000000" w:themeColor="text1"/>
        </w:rPr>
        <w:t xml:space="preserve"> cổ đông Công ty Cổ phần </w:t>
      </w:r>
      <w:r w:rsidR="00B34507">
        <w:rPr>
          <w:b/>
          <w:bCs/>
          <w:color w:val="000000" w:themeColor="text1"/>
        </w:rPr>
        <w:t>In tổng hợp Bình Dương</w:t>
      </w:r>
      <w:r w:rsidRPr="000852FA">
        <w:rPr>
          <w:b/>
          <w:bCs/>
          <w:color w:val="000000" w:themeColor="text1"/>
        </w:rPr>
        <w:t xml:space="preserve">. </w:t>
      </w:r>
    </w:p>
    <w:p w14:paraId="0822E162" w14:textId="6D6B3D26" w:rsidR="00E65FA0" w:rsidRPr="007C049D" w:rsidRDefault="00E65FA0" w:rsidP="0062636E">
      <w:pPr>
        <w:pStyle w:val="ListParagraph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i/>
          <w:iCs/>
          <w:color w:val="000000" w:themeColor="text1"/>
          <w:sz w:val="24"/>
          <w:szCs w:val="24"/>
        </w:rPr>
      </w:pPr>
      <w:r w:rsidRPr="007C049D">
        <w:rPr>
          <w:i/>
          <w:iCs/>
          <w:color w:val="000000" w:themeColor="text1"/>
          <w:sz w:val="24"/>
          <w:szCs w:val="24"/>
        </w:rPr>
        <w:t xml:space="preserve">Căn cứ Luật doanh nghiệp số </w:t>
      </w:r>
      <w:r w:rsidR="00F712B3">
        <w:rPr>
          <w:i/>
          <w:iCs/>
          <w:color w:val="000000" w:themeColor="text1"/>
          <w:sz w:val="24"/>
          <w:szCs w:val="24"/>
        </w:rPr>
        <w:t>59/2020/QH14</w:t>
      </w:r>
      <w:r w:rsidRPr="007C049D">
        <w:rPr>
          <w:i/>
          <w:iCs/>
          <w:color w:val="000000" w:themeColor="text1"/>
          <w:sz w:val="24"/>
          <w:szCs w:val="24"/>
        </w:rPr>
        <w:t xml:space="preserve"> ngày </w:t>
      </w:r>
      <w:r w:rsidR="00F712B3">
        <w:rPr>
          <w:i/>
          <w:iCs/>
          <w:color w:val="000000" w:themeColor="text1"/>
          <w:sz w:val="24"/>
          <w:szCs w:val="24"/>
        </w:rPr>
        <w:t>17/06/2020</w:t>
      </w:r>
      <w:r w:rsidRPr="007C049D">
        <w:rPr>
          <w:i/>
          <w:iCs/>
          <w:color w:val="000000" w:themeColor="text1"/>
          <w:sz w:val="24"/>
          <w:szCs w:val="24"/>
        </w:rPr>
        <w:t>;</w:t>
      </w:r>
    </w:p>
    <w:p w14:paraId="6A465EF3" w14:textId="6BF4536A" w:rsidR="009A118C" w:rsidRPr="007C049D" w:rsidRDefault="009A118C" w:rsidP="0062636E">
      <w:pPr>
        <w:pStyle w:val="ListParagraph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i/>
          <w:iCs/>
          <w:color w:val="000000" w:themeColor="text1"/>
          <w:sz w:val="24"/>
          <w:szCs w:val="24"/>
        </w:rPr>
      </w:pPr>
      <w:r w:rsidRPr="007C049D">
        <w:rPr>
          <w:i/>
          <w:iCs/>
          <w:color w:val="000000" w:themeColor="text1"/>
          <w:sz w:val="24"/>
          <w:szCs w:val="24"/>
        </w:rPr>
        <w:t xml:space="preserve">Căn cứ Luật chứng khoán số </w:t>
      </w:r>
      <w:r w:rsidR="00F712B3">
        <w:rPr>
          <w:i/>
          <w:iCs/>
          <w:color w:val="000000" w:themeColor="text1"/>
          <w:sz w:val="24"/>
          <w:szCs w:val="24"/>
        </w:rPr>
        <w:t>54/2019/QH14</w:t>
      </w:r>
      <w:r w:rsidRPr="007C049D">
        <w:rPr>
          <w:i/>
          <w:iCs/>
          <w:color w:val="000000" w:themeColor="text1"/>
          <w:sz w:val="24"/>
          <w:szCs w:val="24"/>
        </w:rPr>
        <w:t xml:space="preserve"> ngày </w:t>
      </w:r>
      <w:r w:rsidR="00F712B3">
        <w:rPr>
          <w:i/>
          <w:iCs/>
          <w:color w:val="000000" w:themeColor="text1"/>
          <w:sz w:val="24"/>
          <w:szCs w:val="24"/>
        </w:rPr>
        <w:t>26/11/2019</w:t>
      </w:r>
      <w:r w:rsidRPr="007C049D">
        <w:rPr>
          <w:i/>
          <w:iCs/>
          <w:color w:val="000000" w:themeColor="text1"/>
          <w:sz w:val="24"/>
          <w:szCs w:val="24"/>
        </w:rPr>
        <w:t xml:space="preserve">; </w:t>
      </w:r>
    </w:p>
    <w:p w14:paraId="7ED277F9" w14:textId="165936A3" w:rsidR="002D0F64" w:rsidRPr="007C049D" w:rsidRDefault="009A118C" w:rsidP="0062636E">
      <w:pPr>
        <w:pStyle w:val="ListParagraph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i/>
          <w:iCs/>
          <w:color w:val="000000" w:themeColor="text1"/>
          <w:sz w:val="24"/>
          <w:szCs w:val="24"/>
        </w:rPr>
      </w:pPr>
      <w:r w:rsidRPr="007C049D">
        <w:rPr>
          <w:i/>
          <w:iCs/>
          <w:color w:val="000000" w:themeColor="text1"/>
          <w:sz w:val="24"/>
          <w:szCs w:val="24"/>
        </w:rPr>
        <w:t xml:space="preserve">Căn cứ Nghị định </w:t>
      </w:r>
      <w:r w:rsidR="00F712B3">
        <w:rPr>
          <w:i/>
          <w:iCs/>
          <w:color w:val="000000" w:themeColor="text1"/>
          <w:sz w:val="24"/>
          <w:szCs w:val="24"/>
        </w:rPr>
        <w:t>155/2020/NĐ-CP</w:t>
      </w:r>
      <w:r w:rsidRPr="007C049D">
        <w:rPr>
          <w:i/>
          <w:iCs/>
          <w:color w:val="000000" w:themeColor="text1"/>
          <w:sz w:val="24"/>
          <w:szCs w:val="24"/>
        </w:rPr>
        <w:t xml:space="preserve"> ngày </w:t>
      </w:r>
      <w:r w:rsidR="00F712B3">
        <w:rPr>
          <w:i/>
          <w:iCs/>
          <w:color w:val="000000" w:themeColor="text1"/>
          <w:sz w:val="24"/>
          <w:szCs w:val="24"/>
        </w:rPr>
        <w:t>31/12/2020</w:t>
      </w:r>
      <w:r w:rsidRPr="007C049D">
        <w:rPr>
          <w:i/>
          <w:iCs/>
          <w:color w:val="000000" w:themeColor="text1"/>
          <w:sz w:val="24"/>
          <w:szCs w:val="24"/>
        </w:rPr>
        <w:t xml:space="preserve"> của Chính phủ quy định chi tiết thi hành một số điều của Luật chứng khoán; </w:t>
      </w:r>
    </w:p>
    <w:p w14:paraId="3D2D1969" w14:textId="3EB0C842" w:rsidR="00E65FA0" w:rsidRPr="007C049D" w:rsidRDefault="00E65FA0" w:rsidP="0062636E">
      <w:pPr>
        <w:pStyle w:val="ListParagraph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i/>
          <w:iCs/>
          <w:color w:val="000000" w:themeColor="text1"/>
          <w:sz w:val="24"/>
          <w:szCs w:val="24"/>
        </w:rPr>
      </w:pPr>
      <w:r w:rsidRPr="007C049D">
        <w:rPr>
          <w:i/>
          <w:iCs/>
          <w:color w:val="000000" w:themeColor="text1"/>
          <w:sz w:val="24"/>
          <w:szCs w:val="24"/>
        </w:rPr>
        <w:t>Căn cứ Điều lệ tổ chức và hoạt động của C</w:t>
      </w:r>
      <w:r w:rsidR="00735A1C" w:rsidRPr="007C049D">
        <w:rPr>
          <w:i/>
          <w:iCs/>
          <w:color w:val="000000" w:themeColor="text1"/>
          <w:sz w:val="24"/>
          <w:szCs w:val="24"/>
        </w:rPr>
        <w:t>TCP</w:t>
      </w:r>
      <w:r w:rsidRPr="007C049D">
        <w:rPr>
          <w:i/>
          <w:iCs/>
          <w:color w:val="000000" w:themeColor="text1"/>
          <w:sz w:val="24"/>
          <w:szCs w:val="24"/>
        </w:rPr>
        <w:t xml:space="preserve"> </w:t>
      </w:r>
      <w:r w:rsidR="00B34507">
        <w:rPr>
          <w:i/>
          <w:iCs/>
          <w:color w:val="000000" w:themeColor="text1"/>
          <w:sz w:val="24"/>
          <w:szCs w:val="24"/>
        </w:rPr>
        <w:t>In tổng hợp Bình Dương</w:t>
      </w:r>
      <w:r w:rsidR="00874BC5" w:rsidRPr="007C049D">
        <w:rPr>
          <w:i/>
          <w:iCs/>
          <w:color w:val="000000" w:themeColor="text1"/>
          <w:sz w:val="24"/>
          <w:szCs w:val="24"/>
        </w:rPr>
        <w:t>;</w:t>
      </w:r>
    </w:p>
    <w:p w14:paraId="37A26332" w14:textId="7B1AC7C7" w:rsidR="00C25729" w:rsidRPr="00EE03E6" w:rsidRDefault="00C25729" w:rsidP="0062636E">
      <w:pPr>
        <w:pStyle w:val="ListParagraph"/>
        <w:numPr>
          <w:ilvl w:val="0"/>
          <w:numId w:val="2"/>
        </w:numPr>
        <w:spacing w:before="120" w:after="120" w:line="276" w:lineRule="auto"/>
        <w:ind w:left="567" w:hanging="357"/>
        <w:contextualSpacing w:val="0"/>
        <w:jc w:val="both"/>
        <w:rPr>
          <w:i/>
          <w:iCs/>
          <w:spacing w:val="-2"/>
          <w:sz w:val="24"/>
          <w:szCs w:val="24"/>
        </w:rPr>
      </w:pPr>
      <w:r w:rsidRPr="00EE03E6">
        <w:rPr>
          <w:i/>
          <w:iCs/>
          <w:spacing w:val="-2"/>
          <w:sz w:val="24"/>
          <w:szCs w:val="24"/>
        </w:rPr>
        <w:t xml:space="preserve">Căn cứ Văn bản đề nghị ngày </w:t>
      </w:r>
      <w:r w:rsidR="00EE03E6" w:rsidRPr="00EE03E6">
        <w:rPr>
          <w:i/>
          <w:iCs/>
          <w:spacing w:val="-2"/>
          <w:sz w:val="24"/>
          <w:szCs w:val="24"/>
        </w:rPr>
        <w:t>05</w:t>
      </w:r>
      <w:r w:rsidRPr="00EE03E6">
        <w:rPr>
          <w:i/>
          <w:iCs/>
          <w:spacing w:val="-2"/>
          <w:sz w:val="24"/>
          <w:szCs w:val="24"/>
        </w:rPr>
        <w:t>/</w:t>
      </w:r>
      <w:r w:rsidR="00EE03E6" w:rsidRPr="00EE03E6">
        <w:rPr>
          <w:i/>
          <w:iCs/>
          <w:spacing w:val="-2"/>
          <w:sz w:val="24"/>
          <w:szCs w:val="24"/>
        </w:rPr>
        <w:t>09/</w:t>
      </w:r>
      <w:r w:rsidR="00F712B3" w:rsidRPr="00EE03E6">
        <w:rPr>
          <w:i/>
          <w:iCs/>
          <w:spacing w:val="-2"/>
          <w:sz w:val="24"/>
          <w:szCs w:val="24"/>
        </w:rPr>
        <w:t>202</w:t>
      </w:r>
      <w:r w:rsidR="002B29E0" w:rsidRPr="00EE03E6">
        <w:rPr>
          <w:i/>
          <w:iCs/>
          <w:spacing w:val="-2"/>
          <w:sz w:val="24"/>
          <w:szCs w:val="24"/>
        </w:rPr>
        <w:t>3</w:t>
      </w:r>
      <w:r w:rsidR="00F712B3" w:rsidRPr="00EE03E6">
        <w:rPr>
          <w:i/>
          <w:iCs/>
          <w:spacing w:val="-2"/>
          <w:sz w:val="24"/>
          <w:szCs w:val="24"/>
        </w:rPr>
        <w:t xml:space="preserve"> </w:t>
      </w:r>
      <w:r w:rsidRPr="00EE03E6">
        <w:rPr>
          <w:i/>
          <w:iCs/>
          <w:spacing w:val="-2"/>
          <w:sz w:val="24"/>
          <w:szCs w:val="24"/>
        </w:rPr>
        <w:t xml:space="preserve">của </w:t>
      </w:r>
      <w:r w:rsidR="002B29E0" w:rsidRPr="00EE03E6">
        <w:rPr>
          <w:bCs/>
          <w:i/>
          <w:iCs/>
          <w:sz w:val="24"/>
          <w:szCs w:val="24"/>
        </w:rPr>
        <w:t>ông Hách Thanh Toàn</w:t>
      </w:r>
      <w:r w:rsidR="000A1FA2" w:rsidRPr="00EE03E6">
        <w:rPr>
          <w:bCs/>
          <w:sz w:val="24"/>
          <w:szCs w:val="24"/>
        </w:rPr>
        <w:t>.</w:t>
      </w:r>
    </w:p>
    <w:p w14:paraId="1FC61C66" w14:textId="10950F1E" w:rsidR="00897E31" w:rsidRPr="00C67182" w:rsidRDefault="00897E31" w:rsidP="001554CC">
      <w:pPr>
        <w:spacing w:before="120" w:line="288" w:lineRule="auto"/>
        <w:ind w:firstLine="567"/>
        <w:jc w:val="both"/>
        <w:rPr>
          <w:color w:val="000000" w:themeColor="text1"/>
          <w:sz w:val="24"/>
          <w:szCs w:val="24"/>
        </w:rPr>
      </w:pPr>
      <w:r w:rsidRPr="00EE03E6">
        <w:rPr>
          <w:sz w:val="24"/>
          <w:szCs w:val="24"/>
        </w:rPr>
        <w:t>Ngày</w:t>
      </w:r>
      <w:r w:rsidR="00EE03E6" w:rsidRPr="00EE03E6">
        <w:rPr>
          <w:sz w:val="24"/>
          <w:szCs w:val="24"/>
        </w:rPr>
        <w:t xml:space="preserve"> 06/09</w:t>
      </w:r>
      <w:r w:rsidRPr="00EE03E6">
        <w:rPr>
          <w:sz w:val="24"/>
          <w:szCs w:val="24"/>
        </w:rPr>
        <w:t>/</w:t>
      </w:r>
      <w:r w:rsidR="00EE03E6" w:rsidRPr="00EE03E6">
        <w:rPr>
          <w:sz w:val="24"/>
          <w:szCs w:val="24"/>
        </w:rPr>
        <w:t>2</w:t>
      </w:r>
      <w:r w:rsidR="00F712B3" w:rsidRPr="00EE03E6">
        <w:rPr>
          <w:sz w:val="24"/>
          <w:szCs w:val="24"/>
        </w:rPr>
        <w:t>02</w:t>
      </w:r>
      <w:r w:rsidR="002B29E0" w:rsidRPr="00EE03E6">
        <w:rPr>
          <w:sz w:val="24"/>
          <w:szCs w:val="24"/>
        </w:rPr>
        <w:t>3</w:t>
      </w:r>
      <w:r w:rsidRPr="00EE03E6">
        <w:rPr>
          <w:sz w:val="24"/>
          <w:szCs w:val="24"/>
        </w:rPr>
        <w:t xml:space="preserve">, Hội đồng </w:t>
      </w:r>
      <w:r w:rsidRPr="00C67182">
        <w:rPr>
          <w:color w:val="000000" w:themeColor="text1"/>
          <w:sz w:val="24"/>
          <w:szCs w:val="24"/>
        </w:rPr>
        <w:t xml:space="preserve">Quản trị Công ty đã nhận được </w:t>
      </w:r>
      <w:r w:rsidR="007D757E" w:rsidRPr="00C67182">
        <w:rPr>
          <w:color w:val="000000" w:themeColor="text1"/>
          <w:sz w:val="24"/>
          <w:szCs w:val="24"/>
        </w:rPr>
        <w:t>Văn bản</w:t>
      </w:r>
      <w:r w:rsidRPr="00C67182">
        <w:rPr>
          <w:color w:val="000000" w:themeColor="text1"/>
          <w:sz w:val="24"/>
          <w:szCs w:val="24"/>
        </w:rPr>
        <w:t xml:space="preserve"> đề nghị của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C67182">
        <w:rPr>
          <w:color w:val="000000" w:themeColor="text1"/>
          <w:sz w:val="24"/>
          <w:szCs w:val="24"/>
        </w:rPr>
        <w:t xml:space="preserve"> về việc thực hiện giao dịch </w:t>
      </w:r>
      <w:r w:rsidR="00C316CA" w:rsidRPr="00C67182">
        <w:rPr>
          <w:color w:val="000000" w:themeColor="text1"/>
          <w:sz w:val="24"/>
          <w:szCs w:val="24"/>
        </w:rPr>
        <w:t xml:space="preserve">nhận </w:t>
      </w:r>
      <w:r w:rsidRPr="00C67182">
        <w:rPr>
          <w:color w:val="000000" w:themeColor="text1"/>
          <w:sz w:val="24"/>
          <w:szCs w:val="24"/>
        </w:rPr>
        <w:t>chuyển nhượng cổ phần</w:t>
      </w:r>
      <w:r w:rsidR="00CD2449" w:rsidRPr="00C67182">
        <w:rPr>
          <w:color w:val="000000" w:themeColor="text1"/>
          <w:sz w:val="24"/>
          <w:szCs w:val="24"/>
        </w:rPr>
        <w:t xml:space="preserve"> mà</w:t>
      </w:r>
      <w:r w:rsidRPr="00C67182">
        <w:rPr>
          <w:color w:val="000000" w:themeColor="text1"/>
          <w:sz w:val="24"/>
          <w:szCs w:val="24"/>
        </w:rPr>
        <w:t xml:space="preserve"> không</w:t>
      </w:r>
      <w:r w:rsidR="00C316CA" w:rsidRPr="00C67182">
        <w:rPr>
          <w:color w:val="000000" w:themeColor="text1"/>
          <w:sz w:val="24"/>
          <w:szCs w:val="24"/>
        </w:rPr>
        <w:t xml:space="preserve"> </w:t>
      </w:r>
      <w:r w:rsidR="00CD2449" w:rsidRPr="00C67182">
        <w:rPr>
          <w:color w:val="000000" w:themeColor="text1"/>
          <w:sz w:val="24"/>
          <w:szCs w:val="24"/>
        </w:rPr>
        <w:t>thực hiện</w:t>
      </w:r>
      <w:r w:rsidRPr="00C67182">
        <w:rPr>
          <w:color w:val="000000" w:themeColor="text1"/>
          <w:sz w:val="24"/>
          <w:szCs w:val="24"/>
        </w:rPr>
        <w:t xml:space="preserve"> thủ tục chào mua công khai</w:t>
      </w:r>
      <w:r w:rsidR="007F7AFF" w:rsidRPr="00C67182">
        <w:rPr>
          <w:color w:val="000000" w:themeColor="text1"/>
          <w:sz w:val="24"/>
          <w:szCs w:val="24"/>
        </w:rPr>
        <w:t>.</w:t>
      </w:r>
    </w:p>
    <w:p w14:paraId="555DE2DE" w14:textId="2FEACD5A" w:rsidR="00AE1B32" w:rsidRDefault="007D757E" w:rsidP="001554CC">
      <w:pPr>
        <w:spacing w:before="120" w:line="288" w:lineRule="auto"/>
        <w:ind w:firstLine="567"/>
        <w:jc w:val="both"/>
        <w:rPr>
          <w:color w:val="000000" w:themeColor="text1"/>
          <w:spacing w:val="-2"/>
          <w:sz w:val="24"/>
          <w:szCs w:val="24"/>
        </w:rPr>
      </w:pPr>
      <w:r w:rsidRPr="00C67182">
        <w:rPr>
          <w:color w:val="000000" w:themeColor="text1"/>
          <w:spacing w:val="-2"/>
          <w:sz w:val="24"/>
          <w:szCs w:val="24"/>
        </w:rPr>
        <w:t xml:space="preserve">Tại thời điểm </w:t>
      </w:r>
      <w:r w:rsidR="00FB63F9">
        <w:rPr>
          <w:color w:val="FF0000"/>
          <w:spacing w:val="-2"/>
          <w:sz w:val="24"/>
          <w:szCs w:val="24"/>
        </w:rPr>
        <w:t>22</w:t>
      </w:r>
      <w:r w:rsidRPr="006B3750">
        <w:rPr>
          <w:color w:val="FF0000"/>
          <w:spacing w:val="-2"/>
          <w:sz w:val="24"/>
          <w:szCs w:val="24"/>
        </w:rPr>
        <w:t>/</w:t>
      </w:r>
      <w:r w:rsidR="00FB63F9">
        <w:rPr>
          <w:color w:val="FF0000"/>
          <w:spacing w:val="-2"/>
          <w:sz w:val="24"/>
          <w:szCs w:val="24"/>
        </w:rPr>
        <w:t>09</w:t>
      </w:r>
      <w:r w:rsidRPr="006B3750">
        <w:rPr>
          <w:color w:val="FF0000"/>
          <w:spacing w:val="-2"/>
          <w:sz w:val="24"/>
          <w:szCs w:val="24"/>
        </w:rPr>
        <w:t>/</w:t>
      </w:r>
      <w:r w:rsidR="00F712B3" w:rsidRPr="006B3750">
        <w:rPr>
          <w:color w:val="FF0000"/>
          <w:spacing w:val="-2"/>
          <w:sz w:val="24"/>
          <w:szCs w:val="24"/>
        </w:rPr>
        <w:t>202</w:t>
      </w:r>
      <w:r w:rsidR="00A01254">
        <w:rPr>
          <w:color w:val="FF0000"/>
          <w:spacing w:val="-2"/>
          <w:sz w:val="24"/>
          <w:szCs w:val="24"/>
        </w:rPr>
        <w:t>3</w:t>
      </w:r>
      <w:r w:rsidRPr="00C67182">
        <w:rPr>
          <w:color w:val="000000" w:themeColor="text1"/>
          <w:spacing w:val="-2"/>
          <w:sz w:val="24"/>
          <w:szCs w:val="24"/>
        </w:rPr>
        <w:t xml:space="preserve">, </w:t>
      </w:r>
      <w:r w:rsidR="00AE1B32">
        <w:rPr>
          <w:color w:val="000000" w:themeColor="text1"/>
          <w:spacing w:val="-2"/>
          <w:sz w:val="24"/>
          <w:szCs w:val="24"/>
        </w:rPr>
        <w:t xml:space="preserve">số lượng cổ phần do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C67182">
        <w:rPr>
          <w:color w:val="000000" w:themeColor="text1"/>
          <w:spacing w:val="-2"/>
          <w:sz w:val="24"/>
          <w:szCs w:val="24"/>
        </w:rPr>
        <w:t xml:space="preserve"> </w:t>
      </w:r>
      <w:r w:rsidR="00AE1B32">
        <w:rPr>
          <w:color w:val="000000" w:themeColor="text1"/>
          <w:spacing w:val="-2"/>
          <w:sz w:val="24"/>
          <w:szCs w:val="24"/>
        </w:rPr>
        <w:t xml:space="preserve">và người có liên quan sở hữu tại CTCP </w:t>
      </w:r>
      <w:r w:rsidR="00B34507">
        <w:rPr>
          <w:color w:val="000000" w:themeColor="text1"/>
          <w:spacing w:val="-2"/>
          <w:sz w:val="24"/>
          <w:szCs w:val="24"/>
        </w:rPr>
        <w:t>In tổng hợp Bình Dương</w:t>
      </w:r>
      <w:r w:rsidR="00AE1B32">
        <w:rPr>
          <w:color w:val="000000" w:themeColor="text1"/>
          <w:spacing w:val="-2"/>
          <w:sz w:val="24"/>
          <w:szCs w:val="24"/>
        </w:rPr>
        <w:t xml:space="preserve"> như sau:</w:t>
      </w:r>
    </w:p>
    <w:p w14:paraId="299E963B" w14:textId="1DD79BA5" w:rsidR="00AE1B32" w:rsidRPr="00980ABE" w:rsidRDefault="00A01254" w:rsidP="001554CC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="00FC353B">
        <w:rPr>
          <w:bCs/>
          <w:color w:val="000000"/>
          <w:sz w:val="24"/>
          <w:szCs w:val="24"/>
        </w:rPr>
        <w:t>:</w:t>
      </w:r>
      <w:r w:rsidR="00FC353B">
        <w:rPr>
          <w:color w:val="000000" w:themeColor="text1"/>
          <w:spacing w:val="-2"/>
          <w:sz w:val="24"/>
          <w:szCs w:val="24"/>
        </w:rPr>
        <w:t xml:space="preserve"> Sở hữu</w:t>
      </w:r>
      <w:r w:rsidR="008B7B9D">
        <w:rPr>
          <w:color w:val="000000" w:themeColor="text1"/>
          <w:spacing w:val="-2"/>
          <w:sz w:val="24"/>
          <w:szCs w:val="24"/>
        </w:rPr>
        <w:t xml:space="preserve"> </w:t>
      </w:r>
      <w:r w:rsidR="00191D44">
        <w:rPr>
          <w:color w:val="FF0000"/>
          <w:spacing w:val="-2"/>
          <w:sz w:val="24"/>
          <w:szCs w:val="24"/>
        </w:rPr>
        <w:t>1.780.710</w:t>
      </w:r>
      <w:r w:rsidR="008B7B9D">
        <w:rPr>
          <w:color w:val="000000" w:themeColor="text1"/>
          <w:spacing w:val="-2"/>
          <w:sz w:val="24"/>
          <w:szCs w:val="24"/>
        </w:rPr>
        <w:t xml:space="preserve"> cổ phần, chiếm </w:t>
      </w:r>
      <w:r w:rsidR="00191D44">
        <w:rPr>
          <w:color w:val="FF0000"/>
          <w:spacing w:val="-2"/>
          <w:sz w:val="24"/>
          <w:szCs w:val="24"/>
        </w:rPr>
        <w:t>19,79</w:t>
      </w:r>
      <w:r w:rsidR="005948F7" w:rsidRPr="00E57F92">
        <w:rPr>
          <w:color w:val="FF0000"/>
          <w:spacing w:val="-2"/>
          <w:sz w:val="24"/>
          <w:szCs w:val="24"/>
        </w:rPr>
        <w:t>%</w:t>
      </w:r>
      <w:r w:rsidR="005948F7">
        <w:rPr>
          <w:color w:val="000000" w:themeColor="text1"/>
          <w:spacing w:val="-2"/>
          <w:sz w:val="24"/>
          <w:szCs w:val="24"/>
        </w:rPr>
        <w:t xml:space="preserve"> </w:t>
      </w:r>
      <w:r w:rsidR="005948F7" w:rsidRPr="00C67182">
        <w:rPr>
          <w:color w:val="000000" w:themeColor="text1"/>
          <w:sz w:val="24"/>
          <w:szCs w:val="24"/>
        </w:rPr>
        <w:t>số cổ phiếu có quyền biểu quyết đang lưu hành</w:t>
      </w:r>
      <w:r w:rsidR="005948F7">
        <w:rPr>
          <w:color w:val="000000" w:themeColor="text1"/>
          <w:sz w:val="24"/>
          <w:szCs w:val="24"/>
        </w:rPr>
        <w:t xml:space="preserve"> của Cô</w:t>
      </w:r>
      <w:r w:rsidR="00980ABE">
        <w:rPr>
          <w:color w:val="000000" w:themeColor="text1"/>
          <w:sz w:val="24"/>
          <w:szCs w:val="24"/>
        </w:rPr>
        <w:t>ng ty Cổ phần</w:t>
      </w:r>
      <w:r w:rsidR="005948F7">
        <w:rPr>
          <w:color w:val="000000" w:themeColor="text1"/>
          <w:sz w:val="24"/>
          <w:szCs w:val="24"/>
        </w:rPr>
        <w:t xml:space="preserve"> </w:t>
      </w:r>
      <w:r w:rsidR="00B34507">
        <w:rPr>
          <w:color w:val="000000" w:themeColor="text1"/>
          <w:sz w:val="24"/>
          <w:szCs w:val="24"/>
        </w:rPr>
        <w:t>In tổng hợp Bình Dương</w:t>
      </w:r>
      <w:r w:rsidR="005948F7">
        <w:rPr>
          <w:color w:val="000000" w:themeColor="text1"/>
          <w:sz w:val="24"/>
          <w:szCs w:val="24"/>
        </w:rPr>
        <w:t>.</w:t>
      </w:r>
    </w:p>
    <w:p w14:paraId="02074DB6" w14:textId="710D4149" w:rsidR="00FC353B" w:rsidRPr="00BF2E12" w:rsidRDefault="00BF2E12" w:rsidP="00BF2E12">
      <w:pPr>
        <w:pStyle w:val="ListParagraph"/>
        <w:numPr>
          <w:ilvl w:val="0"/>
          <w:numId w:val="2"/>
        </w:numPr>
        <w:spacing w:before="120" w:line="288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Bà Nguyễn Thị Như Hoa (</w:t>
      </w:r>
      <w:r>
        <w:rPr>
          <w:i/>
          <w:iCs/>
          <w:color w:val="000000" w:themeColor="text1"/>
          <w:spacing w:val="-2"/>
          <w:sz w:val="24"/>
          <w:szCs w:val="24"/>
        </w:rPr>
        <w:t>Em dâu của ông Hách Thanh Toàn</w:t>
      </w:r>
      <w:r>
        <w:rPr>
          <w:color w:val="000000" w:themeColor="text1"/>
          <w:spacing w:val="-2"/>
          <w:sz w:val="24"/>
          <w:szCs w:val="24"/>
        </w:rPr>
        <w:t>)</w:t>
      </w:r>
      <w:r w:rsidR="00FC353B">
        <w:rPr>
          <w:color w:val="000000" w:themeColor="text1"/>
          <w:spacing w:val="-2"/>
          <w:sz w:val="24"/>
          <w:szCs w:val="24"/>
        </w:rPr>
        <w:t xml:space="preserve">: </w:t>
      </w:r>
      <w:r w:rsidR="00C11BE1">
        <w:rPr>
          <w:color w:val="000000" w:themeColor="text1"/>
          <w:spacing w:val="-2"/>
          <w:sz w:val="24"/>
          <w:szCs w:val="24"/>
        </w:rPr>
        <w:t xml:space="preserve">Sở hữu </w:t>
      </w:r>
      <w:r>
        <w:rPr>
          <w:color w:val="FF0000"/>
          <w:spacing w:val="-2"/>
          <w:sz w:val="24"/>
          <w:szCs w:val="24"/>
        </w:rPr>
        <w:t>1.379.059</w:t>
      </w:r>
      <w:r>
        <w:rPr>
          <w:color w:val="000000" w:themeColor="text1"/>
          <w:spacing w:val="-2"/>
          <w:sz w:val="24"/>
          <w:szCs w:val="24"/>
        </w:rPr>
        <w:t xml:space="preserve"> cổ phần, chiếm </w:t>
      </w:r>
      <w:r>
        <w:rPr>
          <w:color w:val="FF0000"/>
          <w:spacing w:val="-2"/>
          <w:sz w:val="24"/>
          <w:szCs w:val="24"/>
        </w:rPr>
        <w:t>15,32</w:t>
      </w:r>
      <w:r w:rsidRPr="00E57F92">
        <w:rPr>
          <w:color w:val="FF0000"/>
          <w:spacing w:val="-2"/>
          <w:sz w:val="24"/>
          <w:szCs w:val="24"/>
        </w:rPr>
        <w:t>%</w:t>
      </w:r>
      <w:r w:rsidR="00C11BE1" w:rsidRPr="00C67182">
        <w:rPr>
          <w:bCs/>
          <w:color w:val="000000"/>
          <w:sz w:val="24"/>
          <w:szCs w:val="24"/>
        </w:rPr>
        <w:t xml:space="preserve"> số lượng cổ phiếu có quyền biểu quyết đang lưu hành</w:t>
      </w:r>
      <w:r w:rsidR="00C11BE1">
        <w:rPr>
          <w:bCs/>
          <w:color w:val="000000"/>
          <w:sz w:val="24"/>
          <w:szCs w:val="24"/>
        </w:rPr>
        <w:t xml:space="preserve"> </w:t>
      </w:r>
      <w:r w:rsidR="00C11BE1">
        <w:rPr>
          <w:color w:val="000000" w:themeColor="text1"/>
          <w:sz w:val="24"/>
          <w:szCs w:val="24"/>
        </w:rPr>
        <w:t xml:space="preserve">của Công ty Cổ phần </w:t>
      </w:r>
      <w:r w:rsidR="00B34507">
        <w:rPr>
          <w:color w:val="000000" w:themeColor="text1"/>
          <w:sz w:val="24"/>
          <w:szCs w:val="24"/>
        </w:rPr>
        <w:t>In tổng hợp Bình Dương</w:t>
      </w:r>
      <w:r>
        <w:rPr>
          <w:color w:val="000000" w:themeColor="text1"/>
          <w:sz w:val="24"/>
          <w:szCs w:val="24"/>
        </w:rPr>
        <w:t>.</w:t>
      </w:r>
    </w:p>
    <w:p w14:paraId="1917FF52" w14:textId="242F946A" w:rsidR="00AB4631" w:rsidRPr="00C67182" w:rsidRDefault="00AB4631" w:rsidP="001554CC">
      <w:pPr>
        <w:spacing w:before="120" w:line="288" w:lineRule="auto"/>
        <w:ind w:firstLine="567"/>
        <w:jc w:val="both"/>
        <w:rPr>
          <w:color w:val="000000" w:themeColor="text1"/>
          <w:sz w:val="24"/>
          <w:szCs w:val="24"/>
        </w:rPr>
      </w:pPr>
      <w:r w:rsidRPr="00C67182">
        <w:rPr>
          <w:color w:val="000000" w:themeColor="text1"/>
          <w:sz w:val="24"/>
          <w:szCs w:val="24"/>
        </w:rPr>
        <w:t xml:space="preserve">Trên cơ sở đề nghị của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285AA3">
        <w:rPr>
          <w:color w:val="FF0000"/>
          <w:sz w:val="24"/>
          <w:szCs w:val="24"/>
        </w:rPr>
        <w:t>,</w:t>
      </w:r>
      <w:r w:rsidRPr="00C67182">
        <w:rPr>
          <w:color w:val="000000" w:themeColor="text1"/>
          <w:sz w:val="24"/>
          <w:szCs w:val="24"/>
        </w:rPr>
        <w:t xml:space="preserve"> Hội đồng </w:t>
      </w:r>
      <w:r w:rsidR="00285AA3">
        <w:rPr>
          <w:color w:val="000000" w:themeColor="text1"/>
          <w:sz w:val="24"/>
          <w:szCs w:val="24"/>
        </w:rPr>
        <w:t>Q</w:t>
      </w:r>
      <w:r w:rsidRPr="00C67182">
        <w:rPr>
          <w:color w:val="000000" w:themeColor="text1"/>
          <w:sz w:val="24"/>
          <w:szCs w:val="24"/>
        </w:rPr>
        <w:t xml:space="preserve">uản trị Công ty kính trình Đại hội đồng cổ đông </w:t>
      </w:r>
      <w:r w:rsidR="00CD2449" w:rsidRPr="00C67182">
        <w:rPr>
          <w:color w:val="000000" w:themeColor="text1"/>
          <w:sz w:val="24"/>
          <w:szCs w:val="24"/>
        </w:rPr>
        <w:t xml:space="preserve">chấp thuận cho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="000A1FA2">
        <w:rPr>
          <w:color w:val="FF0000"/>
          <w:sz w:val="24"/>
          <w:szCs w:val="24"/>
        </w:rPr>
        <w:t xml:space="preserve"> </w:t>
      </w:r>
      <w:r w:rsidRPr="00C67182">
        <w:rPr>
          <w:color w:val="000000" w:themeColor="text1"/>
          <w:sz w:val="24"/>
          <w:szCs w:val="24"/>
        </w:rPr>
        <w:t>thực hiện</w:t>
      </w:r>
      <w:r w:rsidR="00BF7F1A" w:rsidRPr="00C67182">
        <w:rPr>
          <w:color w:val="000000" w:themeColor="text1"/>
          <w:sz w:val="24"/>
          <w:szCs w:val="24"/>
        </w:rPr>
        <w:t xml:space="preserve"> giao dịch</w:t>
      </w:r>
      <w:r w:rsidRPr="00C67182">
        <w:rPr>
          <w:color w:val="000000" w:themeColor="text1"/>
          <w:sz w:val="24"/>
          <w:szCs w:val="24"/>
        </w:rPr>
        <w:t xml:space="preserve"> nhận chuyển nhượng cổ ph</w:t>
      </w:r>
      <w:r w:rsidR="00BE2906" w:rsidRPr="00C67182">
        <w:rPr>
          <w:color w:val="000000" w:themeColor="text1"/>
          <w:sz w:val="24"/>
          <w:szCs w:val="24"/>
        </w:rPr>
        <w:t xml:space="preserve">iếu </w:t>
      </w:r>
      <w:r w:rsidR="00C52368">
        <w:rPr>
          <w:color w:val="000000" w:themeColor="text1"/>
          <w:sz w:val="24"/>
          <w:szCs w:val="24"/>
        </w:rPr>
        <w:t>IBD</w:t>
      </w:r>
      <w:r w:rsidRPr="00C67182">
        <w:rPr>
          <w:color w:val="000000" w:themeColor="text1"/>
          <w:sz w:val="24"/>
          <w:szCs w:val="24"/>
        </w:rPr>
        <w:t xml:space="preserve"> </w:t>
      </w:r>
      <w:r w:rsidR="00CD2449" w:rsidRPr="00C67182">
        <w:rPr>
          <w:color w:val="000000" w:themeColor="text1"/>
          <w:sz w:val="24"/>
          <w:szCs w:val="24"/>
        </w:rPr>
        <w:t>của Công ty dẫn đến tỷ lệ sở hữu</w:t>
      </w:r>
      <w:r w:rsidR="004244C5">
        <w:rPr>
          <w:color w:val="000000" w:themeColor="text1"/>
          <w:sz w:val="24"/>
          <w:szCs w:val="24"/>
        </w:rPr>
        <w:t xml:space="preserve"> </w:t>
      </w:r>
      <w:r w:rsidR="004244C5">
        <w:rPr>
          <w:color w:val="000000"/>
          <w:sz w:val="24"/>
          <w:szCs w:val="24"/>
        </w:rPr>
        <w:t xml:space="preserve">của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="004244C5">
        <w:rPr>
          <w:bCs/>
          <w:color w:val="000000"/>
          <w:sz w:val="24"/>
          <w:szCs w:val="24"/>
        </w:rPr>
        <w:t xml:space="preserve"> và người có liên quan</w:t>
      </w:r>
      <w:r w:rsidR="00CD2449" w:rsidRPr="00C67182">
        <w:rPr>
          <w:color w:val="000000" w:themeColor="text1"/>
          <w:sz w:val="24"/>
          <w:szCs w:val="24"/>
        </w:rPr>
        <w:t xml:space="preserve"> </w:t>
      </w:r>
      <w:r w:rsidR="002D0F64" w:rsidRPr="00C67182">
        <w:rPr>
          <w:color w:val="000000" w:themeColor="text1"/>
          <w:sz w:val="24"/>
          <w:szCs w:val="24"/>
        </w:rPr>
        <w:t>vượt mức</w:t>
      </w:r>
      <w:r w:rsidR="009366E2">
        <w:rPr>
          <w:color w:val="000000" w:themeColor="text1"/>
          <w:sz w:val="24"/>
          <w:szCs w:val="24"/>
        </w:rPr>
        <w:t xml:space="preserve"> </w:t>
      </w:r>
      <w:r w:rsidR="0016648B">
        <w:rPr>
          <w:color w:val="000000" w:themeColor="text1"/>
          <w:sz w:val="24"/>
          <w:szCs w:val="24"/>
        </w:rPr>
        <w:t xml:space="preserve">25%, </w:t>
      </w:r>
      <w:r w:rsidR="009D3054">
        <w:rPr>
          <w:color w:val="000000" w:themeColor="text1"/>
          <w:sz w:val="24"/>
          <w:szCs w:val="24"/>
        </w:rPr>
        <w:t xml:space="preserve">35% và </w:t>
      </w:r>
      <w:r w:rsidR="00E122EC">
        <w:rPr>
          <w:color w:val="000000" w:themeColor="text1"/>
          <w:sz w:val="24"/>
          <w:szCs w:val="24"/>
        </w:rPr>
        <w:t>4</w:t>
      </w:r>
      <w:r w:rsidR="002D0F64" w:rsidRPr="00C67182">
        <w:rPr>
          <w:color w:val="000000" w:themeColor="text1"/>
          <w:sz w:val="24"/>
          <w:szCs w:val="24"/>
        </w:rPr>
        <w:t xml:space="preserve">5% số cổ phiếu có quyền biểu quyết </w:t>
      </w:r>
      <w:r w:rsidR="00904189" w:rsidRPr="00C67182">
        <w:rPr>
          <w:color w:val="000000" w:themeColor="text1"/>
          <w:sz w:val="24"/>
          <w:szCs w:val="24"/>
        </w:rPr>
        <w:t xml:space="preserve">đang lưu hành </w:t>
      </w:r>
      <w:r w:rsidR="002D0F64" w:rsidRPr="00C67182">
        <w:rPr>
          <w:color w:val="000000" w:themeColor="text1"/>
          <w:sz w:val="24"/>
          <w:szCs w:val="24"/>
        </w:rPr>
        <w:t xml:space="preserve">của Công ty </w:t>
      </w:r>
      <w:r w:rsidR="00CD2449" w:rsidRPr="00C67182">
        <w:rPr>
          <w:color w:val="000000" w:themeColor="text1"/>
          <w:sz w:val="24"/>
          <w:szCs w:val="24"/>
        </w:rPr>
        <w:t xml:space="preserve">mà </w:t>
      </w:r>
      <w:r w:rsidRPr="00C67182">
        <w:rPr>
          <w:color w:val="000000" w:themeColor="text1"/>
          <w:sz w:val="24"/>
          <w:szCs w:val="24"/>
        </w:rPr>
        <w:t xml:space="preserve">không </w:t>
      </w:r>
      <w:r w:rsidR="00CD2449" w:rsidRPr="00C67182">
        <w:rPr>
          <w:color w:val="000000" w:themeColor="text1"/>
          <w:sz w:val="24"/>
          <w:szCs w:val="24"/>
        </w:rPr>
        <w:t>cần thực hiện</w:t>
      </w:r>
      <w:r w:rsidRPr="00C67182">
        <w:rPr>
          <w:color w:val="000000" w:themeColor="text1"/>
          <w:sz w:val="24"/>
          <w:szCs w:val="24"/>
        </w:rPr>
        <w:t xml:space="preserve"> thủ tục chào mua công khai</w:t>
      </w:r>
      <w:r w:rsidR="00CD2449" w:rsidRPr="00C67182">
        <w:rPr>
          <w:color w:val="000000" w:themeColor="text1"/>
          <w:sz w:val="24"/>
          <w:szCs w:val="24"/>
        </w:rPr>
        <w:t xml:space="preserve"> theo quy định của pháp luật, với các nội dung </w:t>
      </w:r>
      <w:r w:rsidRPr="00C67182">
        <w:rPr>
          <w:color w:val="000000" w:themeColor="text1"/>
          <w:sz w:val="24"/>
          <w:szCs w:val="24"/>
        </w:rPr>
        <w:t>như sau:</w:t>
      </w:r>
    </w:p>
    <w:p w14:paraId="69957A8C" w14:textId="661F3E30" w:rsidR="00C84AE9" w:rsidRDefault="00C84AE9" w:rsidP="009E0D1F">
      <w:pPr>
        <w:pStyle w:val="ListParagraph"/>
        <w:keepNext/>
        <w:numPr>
          <w:ilvl w:val="0"/>
          <w:numId w:val="5"/>
        </w:numPr>
        <w:tabs>
          <w:tab w:val="left" w:pos="810"/>
        </w:tabs>
        <w:spacing w:before="120" w:line="288" w:lineRule="auto"/>
        <w:ind w:hanging="357"/>
        <w:jc w:val="both"/>
        <w:rPr>
          <w:b/>
          <w:color w:val="000000" w:themeColor="text1"/>
          <w:sz w:val="24"/>
          <w:szCs w:val="24"/>
        </w:rPr>
      </w:pPr>
      <w:r w:rsidRPr="009E0D1F">
        <w:rPr>
          <w:b/>
          <w:color w:val="000000" w:themeColor="text1"/>
          <w:sz w:val="24"/>
          <w:szCs w:val="24"/>
        </w:rPr>
        <w:t xml:space="preserve">Cổ </w:t>
      </w:r>
      <w:r w:rsidR="006C38F3" w:rsidRPr="009E0D1F">
        <w:rPr>
          <w:b/>
          <w:color w:val="000000" w:themeColor="text1"/>
          <w:sz w:val="24"/>
          <w:szCs w:val="24"/>
        </w:rPr>
        <w:t>đ</w:t>
      </w:r>
      <w:r w:rsidRPr="009E0D1F">
        <w:rPr>
          <w:b/>
          <w:color w:val="000000" w:themeColor="text1"/>
          <w:sz w:val="24"/>
          <w:szCs w:val="24"/>
        </w:rPr>
        <w:t xml:space="preserve">ông chuyển nhượng: </w:t>
      </w:r>
    </w:p>
    <w:p w14:paraId="5148B984" w14:textId="2A812036" w:rsidR="0033575E" w:rsidRDefault="0033575E" w:rsidP="0033575E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Họ tên: Ông Nguyễn Tuấn Anh</w:t>
      </w:r>
    </w:p>
    <w:p w14:paraId="6E01D4EB" w14:textId="08E64FDE" w:rsidR="0033575E" w:rsidRPr="00C02F41" w:rsidRDefault="00F370A6" w:rsidP="0033575E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FF0000"/>
          <w:sz w:val="24"/>
          <w:szCs w:val="24"/>
        </w:rPr>
      </w:pPr>
      <w:r w:rsidRPr="00C02F41">
        <w:rPr>
          <w:bCs/>
          <w:color w:val="FF0000"/>
          <w:sz w:val="24"/>
          <w:szCs w:val="24"/>
        </w:rPr>
        <w:t>CCCD</w:t>
      </w:r>
      <w:r w:rsidR="0033575E" w:rsidRPr="00C02F41">
        <w:rPr>
          <w:bCs/>
          <w:color w:val="FF0000"/>
          <w:sz w:val="24"/>
          <w:szCs w:val="24"/>
        </w:rPr>
        <w:t>: Số</w:t>
      </w:r>
      <w:r w:rsidR="00886C8A">
        <w:rPr>
          <w:bCs/>
          <w:color w:val="FF0000"/>
          <w:sz w:val="24"/>
          <w:szCs w:val="24"/>
        </w:rPr>
        <w:t xml:space="preserve"> 038071012623</w:t>
      </w:r>
      <w:r w:rsidR="0033575E" w:rsidRPr="00C02F41">
        <w:rPr>
          <w:bCs/>
          <w:color w:val="FF0000"/>
          <w:sz w:val="24"/>
          <w:szCs w:val="24"/>
        </w:rPr>
        <w:t>, Ngày cấp:</w:t>
      </w:r>
      <w:r w:rsidR="00886C8A">
        <w:rPr>
          <w:bCs/>
          <w:color w:val="FF0000"/>
          <w:sz w:val="24"/>
          <w:szCs w:val="24"/>
        </w:rPr>
        <w:t>25/04/2021</w:t>
      </w:r>
      <w:r w:rsidR="0033575E" w:rsidRPr="00C02F41">
        <w:rPr>
          <w:bCs/>
          <w:color w:val="FF0000"/>
          <w:sz w:val="24"/>
          <w:szCs w:val="24"/>
        </w:rPr>
        <w:t xml:space="preserve">, Nơi cấp: </w:t>
      </w:r>
      <w:r w:rsidR="00886C8A">
        <w:rPr>
          <w:bCs/>
          <w:color w:val="FF0000"/>
          <w:sz w:val="24"/>
          <w:szCs w:val="24"/>
        </w:rPr>
        <w:t>Cục CS QLHC về TTXH</w:t>
      </w:r>
    </w:p>
    <w:p w14:paraId="57521EA6" w14:textId="0B92DC31" w:rsidR="0033575E" w:rsidRDefault="0033575E" w:rsidP="0033575E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Số lượng cổ phần sở hữu: </w:t>
      </w:r>
      <w:r w:rsidRPr="007F1E33">
        <w:rPr>
          <w:bCs/>
          <w:color w:val="FF0000"/>
          <w:sz w:val="24"/>
          <w:szCs w:val="24"/>
        </w:rPr>
        <w:t xml:space="preserve">1.665.000 </w:t>
      </w:r>
      <w:r>
        <w:rPr>
          <w:bCs/>
          <w:color w:val="000000"/>
          <w:sz w:val="24"/>
          <w:szCs w:val="24"/>
        </w:rPr>
        <w:t>cổ phần</w:t>
      </w:r>
      <w:r w:rsidR="00C02F41">
        <w:rPr>
          <w:bCs/>
          <w:color w:val="000000"/>
          <w:sz w:val="24"/>
          <w:szCs w:val="24"/>
        </w:rPr>
        <w:t xml:space="preserve">, </w:t>
      </w:r>
      <w:r w:rsidR="00C02F41" w:rsidRPr="0033575E">
        <w:rPr>
          <w:bCs/>
          <w:color w:val="000000"/>
          <w:sz w:val="24"/>
          <w:szCs w:val="24"/>
        </w:rPr>
        <w:t xml:space="preserve">chiếm </w:t>
      </w:r>
      <w:r w:rsidR="00C02F41" w:rsidRPr="007F1E33">
        <w:rPr>
          <w:bCs/>
          <w:color w:val="FF0000"/>
          <w:sz w:val="24"/>
          <w:szCs w:val="24"/>
        </w:rPr>
        <w:t>18,50%</w:t>
      </w:r>
      <w:r w:rsidR="00C02F41" w:rsidRPr="0033575E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046EBA13" w14:textId="155010F0" w:rsidR="0033575E" w:rsidRDefault="0033575E" w:rsidP="0033575E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Số lượng cổ phần dự kiến chuyển nhượng: </w:t>
      </w:r>
      <w:r w:rsidRPr="007F1E33">
        <w:rPr>
          <w:bCs/>
          <w:color w:val="FF0000"/>
          <w:sz w:val="24"/>
          <w:szCs w:val="24"/>
        </w:rPr>
        <w:t xml:space="preserve">1.665.000 </w:t>
      </w:r>
      <w:r>
        <w:rPr>
          <w:bCs/>
          <w:color w:val="000000"/>
          <w:sz w:val="24"/>
          <w:szCs w:val="24"/>
        </w:rPr>
        <w:t xml:space="preserve">cổ phần, </w:t>
      </w:r>
      <w:r w:rsidRPr="0033575E">
        <w:rPr>
          <w:bCs/>
          <w:color w:val="000000"/>
          <w:sz w:val="24"/>
          <w:szCs w:val="24"/>
        </w:rPr>
        <w:t xml:space="preserve">chiếm </w:t>
      </w:r>
      <w:r w:rsidRPr="007F1E33">
        <w:rPr>
          <w:bCs/>
          <w:color w:val="FF0000"/>
          <w:sz w:val="24"/>
          <w:szCs w:val="24"/>
        </w:rPr>
        <w:t>18,50%</w:t>
      </w:r>
      <w:r w:rsidRPr="0033575E">
        <w:rPr>
          <w:bCs/>
          <w:color w:val="000000"/>
          <w:sz w:val="24"/>
          <w:szCs w:val="24"/>
        </w:rPr>
        <w:t xml:space="preserve"> số lượng </w:t>
      </w:r>
      <w:r w:rsidRPr="0033575E">
        <w:rPr>
          <w:bCs/>
          <w:color w:val="000000"/>
          <w:sz w:val="24"/>
          <w:szCs w:val="24"/>
        </w:rPr>
        <w:lastRenderedPageBreak/>
        <w:t>cổ phiếu có quyền biểu quyết đang lưu hành.</w:t>
      </w:r>
    </w:p>
    <w:p w14:paraId="1B2C2FFF" w14:textId="32FA792B" w:rsidR="00572582" w:rsidRPr="00C67182" w:rsidRDefault="00572582" w:rsidP="0033575E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Số lượng cổ phần dự kiến sở hữu sau khi chuyển nhượng: </w:t>
      </w:r>
      <w:r w:rsidRPr="007F1E33">
        <w:rPr>
          <w:bCs/>
          <w:color w:val="FF0000"/>
          <w:sz w:val="24"/>
          <w:szCs w:val="24"/>
        </w:rPr>
        <w:t xml:space="preserve">0 </w:t>
      </w:r>
      <w:r>
        <w:rPr>
          <w:bCs/>
          <w:color w:val="000000"/>
          <w:sz w:val="24"/>
          <w:szCs w:val="24"/>
        </w:rPr>
        <w:t xml:space="preserve">cổ phần, </w:t>
      </w:r>
      <w:r w:rsidRPr="0033575E">
        <w:rPr>
          <w:bCs/>
          <w:color w:val="000000"/>
          <w:sz w:val="24"/>
          <w:szCs w:val="24"/>
        </w:rPr>
        <w:t xml:space="preserve">chiếm </w:t>
      </w:r>
      <w:r w:rsidRPr="007F1E33">
        <w:rPr>
          <w:bCs/>
          <w:color w:val="FF0000"/>
          <w:sz w:val="24"/>
          <w:szCs w:val="24"/>
        </w:rPr>
        <w:t>0%</w:t>
      </w:r>
      <w:r w:rsidRPr="0033575E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32250A7C" w14:textId="3FEE4336" w:rsidR="00980812" w:rsidRPr="009E0D1F" w:rsidRDefault="00C84AE9" w:rsidP="00CF7FB6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20" w:line="288" w:lineRule="auto"/>
        <w:ind w:hanging="357"/>
        <w:jc w:val="both"/>
        <w:rPr>
          <w:b/>
          <w:color w:val="000000"/>
          <w:sz w:val="24"/>
          <w:szCs w:val="24"/>
        </w:rPr>
      </w:pPr>
      <w:r w:rsidRPr="009E0D1F">
        <w:rPr>
          <w:b/>
          <w:color w:val="000000"/>
          <w:sz w:val="24"/>
          <w:szCs w:val="24"/>
        </w:rPr>
        <w:t>C</w:t>
      </w:r>
      <w:r w:rsidR="00980812" w:rsidRPr="009E0D1F">
        <w:rPr>
          <w:b/>
          <w:color w:val="000000"/>
          <w:sz w:val="24"/>
          <w:szCs w:val="24"/>
        </w:rPr>
        <w:t xml:space="preserve">ổ đông nhận chuyển nhượng: </w:t>
      </w:r>
    </w:p>
    <w:p w14:paraId="15FFB492" w14:textId="1F3FCEBB" w:rsidR="006662FE" w:rsidRDefault="000820B1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Họ tên: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</w:p>
    <w:p w14:paraId="628814F9" w14:textId="77777777" w:rsidR="00886C8A" w:rsidRDefault="00886C8A" w:rsidP="00084282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 w:rsidRPr="00886C8A">
        <w:rPr>
          <w:bCs/>
          <w:color w:val="FF0000"/>
          <w:sz w:val="24"/>
          <w:szCs w:val="24"/>
        </w:rPr>
        <w:t>CMND/CCCD: Số 038068012209</w:t>
      </w:r>
      <w:r w:rsidR="00F370A6" w:rsidRPr="00886C8A">
        <w:rPr>
          <w:bCs/>
          <w:color w:val="FF0000"/>
          <w:sz w:val="24"/>
          <w:szCs w:val="24"/>
        </w:rPr>
        <w:t xml:space="preserve">, Ngày cấp: </w:t>
      </w:r>
      <w:r w:rsidRPr="00886C8A">
        <w:rPr>
          <w:bCs/>
          <w:color w:val="FF0000"/>
          <w:sz w:val="24"/>
          <w:szCs w:val="24"/>
        </w:rPr>
        <w:t>10/07/2021</w:t>
      </w:r>
      <w:r w:rsidR="00F370A6" w:rsidRPr="00886C8A">
        <w:rPr>
          <w:bCs/>
          <w:color w:val="FF0000"/>
          <w:sz w:val="24"/>
          <w:szCs w:val="24"/>
        </w:rPr>
        <w:t xml:space="preserve">, Nơi cấp: </w:t>
      </w:r>
      <w:r>
        <w:rPr>
          <w:bCs/>
          <w:color w:val="FF0000"/>
          <w:sz w:val="24"/>
          <w:szCs w:val="24"/>
        </w:rPr>
        <w:t>Cục CS QLHC về TTXH</w:t>
      </w:r>
      <w:r w:rsidRPr="00886C8A">
        <w:rPr>
          <w:bCs/>
          <w:color w:val="000000"/>
          <w:sz w:val="24"/>
          <w:szCs w:val="24"/>
        </w:rPr>
        <w:t xml:space="preserve"> </w:t>
      </w:r>
    </w:p>
    <w:p w14:paraId="3BCFCF61" w14:textId="61465718" w:rsidR="00F370A6" w:rsidRPr="00886C8A" w:rsidRDefault="00F370A6" w:rsidP="00084282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 w:rsidRPr="00886C8A">
        <w:rPr>
          <w:bCs/>
          <w:color w:val="000000"/>
          <w:sz w:val="24"/>
          <w:szCs w:val="24"/>
        </w:rPr>
        <w:t xml:space="preserve">Số lượng cổ phần sở hữu: </w:t>
      </w:r>
      <w:r w:rsidR="007755E8" w:rsidRPr="00886C8A">
        <w:rPr>
          <w:bCs/>
          <w:color w:val="FF0000"/>
          <w:sz w:val="24"/>
          <w:szCs w:val="24"/>
        </w:rPr>
        <w:t>1.780.710</w:t>
      </w:r>
      <w:r w:rsidRPr="00886C8A">
        <w:rPr>
          <w:bCs/>
          <w:color w:val="000000"/>
          <w:sz w:val="24"/>
          <w:szCs w:val="24"/>
        </w:rPr>
        <w:t xml:space="preserve"> cổ phần</w:t>
      </w:r>
      <w:r w:rsidR="00C02F41" w:rsidRPr="00886C8A">
        <w:rPr>
          <w:bCs/>
          <w:color w:val="000000"/>
          <w:sz w:val="24"/>
          <w:szCs w:val="24"/>
        </w:rPr>
        <w:t xml:space="preserve">, chiếm </w:t>
      </w:r>
      <w:r w:rsidR="00C02F41" w:rsidRPr="00886C8A">
        <w:rPr>
          <w:bCs/>
          <w:color w:val="FF0000"/>
          <w:sz w:val="24"/>
          <w:szCs w:val="24"/>
        </w:rPr>
        <w:t>19,79%</w:t>
      </w:r>
      <w:r w:rsidR="00C02F41" w:rsidRPr="00886C8A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2E537F3A" w14:textId="1455CC7B" w:rsidR="00F370A6" w:rsidRDefault="00F370A6" w:rsidP="00F370A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Số lượng cổ phần dự kiến nhận chuyển nhượng: </w:t>
      </w:r>
      <w:r w:rsidR="00A248D8" w:rsidRPr="007F1E33">
        <w:rPr>
          <w:bCs/>
          <w:color w:val="FF0000"/>
          <w:sz w:val="24"/>
          <w:szCs w:val="24"/>
        </w:rPr>
        <w:t xml:space="preserve">1.665.000 </w:t>
      </w:r>
      <w:r w:rsidR="00A248D8">
        <w:rPr>
          <w:bCs/>
          <w:color w:val="000000"/>
          <w:sz w:val="24"/>
          <w:szCs w:val="24"/>
        </w:rPr>
        <w:t xml:space="preserve">cổ phần, </w:t>
      </w:r>
      <w:r w:rsidR="00A248D8" w:rsidRPr="0033575E">
        <w:rPr>
          <w:bCs/>
          <w:color w:val="000000"/>
          <w:sz w:val="24"/>
          <w:szCs w:val="24"/>
        </w:rPr>
        <w:t xml:space="preserve">chiếm </w:t>
      </w:r>
      <w:r w:rsidR="00A248D8" w:rsidRPr="007F1E33">
        <w:rPr>
          <w:bCs/>
          <w:color w:val="FF0000"/>
          <w:sz w:val="24"/>
          <w:szCs w:val="24"/>
        </w:rPr>
        <w:t>18,50%</w:t>
      </w:r>
      <w:r w:rsidR="00A248D8" w:rsidRPr="0033575E">
        <w:rPr>
          <w:bCs/>
          <w:color w:val="000000"/>
          <w:sz w:val="24"/>
          <w:szCs w:val="24"/>
        </w:rPr>
        <w:t xml:space="preserve"> số lượng cổ phiếu có quyền biểu quyết đang lưu hành</w:t>
      </w:r>
      <w:r w:rsidRPr="0033575E">
        <w:rPr>
          <w:bCs/>
          <w:color w:val="000000"/>
          <w:sz w:val="24"/>
          <w:szCs w:val="24"/>
        </w:rPr>
        <w:t>.</w:t>
      </w:r>
    </w:p>
    <w:p w14:paraId="602FDDD7" w14:textId="19D73375" w:rsidR="00AE22EF" w:rsidRDefault="00AE22EF" w:rsidP="00F370A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ind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Số lượng cổ phần dự kiến sở hữu sau khi nhận chuyển nhượng: </w:t>
      </w:r>
      <w:r w:rsidR="008A7C3D">
        <w:rPr>
          <w:bCs/>
          <w:color w:val="FF0000"/>
          <w:sz w:val="24"/>
          <w:szCs w:val="24"/>
        </w:rPr>
        <w:t>3.445.710</w:t>
      </w:r>
      <w:r w:rsidRPr="007F1E33"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cổ phần, </w:t>
      </w:r>
      <w:r w:rsidRPr="0033575E">
        <w:rPr>
          <w:bCs/>
          <w:color w:val="000000"/>
          <w:sz w:val="24"/>
          <w:szCs w:val="24"/>
        </w:rPr>
        <w:t xml:space="preserve">chiếm </w:t>
      </w:r>
      <w:r w:rsidR="008A7C3D">
        <w:rPr>
          <w:bCs/>
          <w:color w:val="FF0000"/>
          <w:sz w:val="24"/>
          <w:szCs w:val="24"/>
        </w:rPr>
        <w:t>38,29</w:t>
      </w:r>
      <w:r w:rsidRPr="007F1E33">
        <w:rPr>
          <w:bCs/>
          <w:color w:val="FF0000"/>
          <w:sz w:val="24"/>
          <w:szCs w:val="24"/>
        </w:rPr>
        <w:t>%</w:t>
      </w:r>
      <w:r w:rsidRPr="0033575E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125A2BEF" w14:textId="081D0DD5" w:rsidR="00904189" w:rsidRPr="009E0D1F" w:rsidRDefault="00904189" w:rsidP="00CF7FB6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20" w:line="288" w:lineRule="auto"/>
        <w:ind w:left="714" w:hanging="357"/>
        <w:jc w:val="both"/>
        <w:rPr>
          <w:b/>
          <w:color w:val="000000"/>
          <w:sz w:val="24"/>
          <w:szCs w:val="24"/>
        </w:rPr>
      </w:pPr>
      <w:r w:rsidRPr="009E0D1F">
        <w:rPr>
          <w:b/>
          <w:color w:val="000000"/>
          <w:sz w:val="24"/>
          <w:szCs w:val="24"/>
        </w:rPr>
        <w:t xml:space="preserve">Thông tin cổ phiếu dự kiến </w:t>
      </w:r>
      <w:r w:rsidR="00C84AE9" w:rsidRPr="009E0D1F">
        <w:rPr>
          <w:b/>
          <w:color w:val="000000"/>
          <w:sz w:val="24"/>
          <w:szCs w:val="24"/>
        </w:rPr>
        <w:t>giao dịch</w:t>
      </w:r>
      <w:r w:rsidRPr="009E0D1F">
        <w:rPr>
          <w:b/>
          <w:color w:val="000000"/>
          <w:sz w:val="24"/>
          <w:szCs w:val="24"/>
        </w:rPr>
        <w:t>:</w:t>
      </w:r>
    </w:p>
    <w:p w14:paraId="7CC0B5EC" w14:textId="3B44C367" w:rsidR="00904189" w:rsidRPr="00C67182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Tên cổ phiếu: Cổ phiếu Công ty Cổ phần </w:t>
      </w:r>
      <w:r w:rsidR="00B34507">
        <w:rPr>
          <w:bCs/>
          <w:color w:val="000000"/>
          <w:sz w:val="24"/>
          <w:szCs w:val="24"/>
        </w:rPr>
        <w:t>In tổng hợp Bình Dương</w:t>
      </w:r>
      <w:r w:rsidR="00C2105D" w:rsidRPr="00C67182">
        <w:rPr>
          <w:bCs/>
          <w:color w:val="000000"/>
          <w:sz w:val="24"/>
          <w:szCs w:val="24"/>
        </w:rPr>
        <w:t>.</w:t>
      </w:r>
    </w:p>
    <w:p w14:paraId="30FDFC6E" w14:textId="06C6DFA5" w:rsidR="00904189" w:rsidRPr="00C67182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>Loại cổ phiếu: Cổ phiếu phổ thông</w:t>
      </w:r>
      <w:r w:rsidR="00C2105D" w:rsidRPr="00C67182">
        <w:rPr>
          <w:bCs/>
          <w:color w:val="000000"/>
          <w:sz w:val="24"/>
          <w:szCs w:val="24"/>
        </w:rPr>
        <w:t>.</w:t>
      </w:r>
    </w:p>
    <w:p w14:paraId="167E6D0C" w14:textId="73688DA0" w:rsidR="00F712B3" w:rsidRPr="00C67182" w:rsidRDefault="00F712B3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Mã cổ phiếu: </w:t>
      </w:r>
      <w:r w:rsidR="00C52368">
        <w:rPr>
          <w:bCs/>
          <w:color w:val="000000"/>
          <w:sz w:val="24"/>
          <w:szCs w:val="24"/>
        </w:rPr>
        <w:t>IBD</w:t>
      </w:r>
      <w:r w:rsidR="003950C5" w:rsidRPr="00C67182">
        <w:rPr>
          <w:bCs/>
          <w:color w:val="000000"/>
          <w:sz w:val="24"/>
          <w:szCs w:val="24"/>
        </w:rPr>
        <w:t>.</w:t>
      </w:r>
    </w:p>
    <w:p w14:paraId="7D035612" w14:textId="7E650AA2" w:rsidR="00904189" w:rsidRPr="00C67182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>Mệnh giá: 10.000 đồng/cổ phiếu</w:t>
      </w:r>
      <w:r w:rsidR="00C2105D" w:rsidRPr="00C67182">
        <w:rPr>
          <w:bCs/>
          <w:color w:val="000000"/>
          <w:sz w:val="24"/>
          <w:szCs w:val="24"/>
        </w:rPr>
        <w:t>.</w:t>
      </w:r>
    </w:p>
    <w:p w14:paraId="73DA968C" w14:textId="382E7F5F" w:rsidR="00904189" w:rsidRPr="00C67182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Vốn điều lệ: </w:t>
      </w:r>
      <w:r w:rsidR="00B2703A">
        <w:rPr>
          <w:bCs/>
          <w:color w:val="000000"/>
          <w:sz w:val="24"/>
          <w:szCs w:val="24"/>
        </w:rPr>
        <w:t>90</w:t>
      </w:r>
      <w:r w:rsidR="00C84AE9">
        <w:rPr>
          <w:bCs/>
          <w:color w:val="000000"/>
          <w:sz w:val="24"/>
          <w:szCs w:val="24"/>
        </w:rPr>
        <w:t>.000.000</w:t>
      </w:r>
      <w:r w:rsidRPr="00C67182">
        <w:rPr>
          <w:bCs/>
          <w:color w:val="000000"/>
          <w:sz w:val="24"/>
          <w:szCs w:val="24"/>
        </w:rPr>
        <w:t>.000 đồng</w:t>
      </w:r>
      <w:r w:rsidR="00C2105D" w:rsidRPr="00C67182">
        <w:rPr>
          <w:bCs/>
          <w:color w:val="000000"/>
          <w:sz w:val="24"/>
          <w:szCs w:val="24"/>
        </w:rPr>
        <w:t>.</w:t>
      </w:r>
    </w:p>
    <w:p w14:paraId="289012CB" w14:textId="7C00DFD9" w:rsidR="00904189" w:rsidRPr="00C67182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đang lưu hành: </w:t>
      </w:r>
      <w:r w:rsidR="00B2703A">
        <w:rPr>
          <w:bCs/>
          <w:color w:val="000000"/>
          <w:sz w:val="24"/>
          <w:szCs w:val="24"/>
        </w:rPr>
        <w:t>9</w:t>
      </w:r>
      <w:r w:rsidR="00C84AE9">
        <w:rPr>
          <w:bCs/>
          <w:color w:val="000000"/>
          <w:sz w:val="24"/>
          <w:szCs w:val="24"/>
        </w:rPr>
        <w:t>.</w:t>
      </w:r>
      <w:r w:rsidR="00B2703A">
        <w:rPr>
          <w:bCs/>
          <w:color w:val="000000"/>
          <w:sz w:val="24"/>
          <w:szCs w:val="24"/>
        </w:rPr>
        <w:t>0</w:t>
      </w:r>
      <w:r w:rsidR="00C84AE9">
        <w:rPr>
          <w:bCs/>
          <w:color w:val="000000"/>
          <w:sz w:val="24"/>
          <w:szCs w:val="24"/>
        </w:rPr>
        <w:t>00.000</w:t>
      </w:r>
      <w:r w:rsidRPr="00C67182">
        <w:rPr>
          <w:bCs/>
          <w:color w:val="000000"/>
          <w:sz w:val="24"/>
          <w:szCs w:val="24"/>
        </w:rPr>
        <w:t xml:space="preserve"> cổ phiếu</w:t>
      </w:r>
      <w:r w:rsidR="00C2105D" w:rsidRPr="00C67182">
        <w:rPr>
          <w:bCs/>
          <w:color w:val="000000"/>
          <w:sz w:val="24"/>
          <w:szCs w:val="24"/>
        </w:rPr>
        <w:t>.</w:t>
      </w:r>
    </w:p>
    <w:p w14:paraId="7BA00D90" w14:textId="79F627AE" w:rsidR="00957CF7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</w:t>
      </w:r>
      <w:r w:rsidR="00437B0D">
        <w:rPr>
          <w:bCs/>
          <w:color w:val="000000"/>
          <w:sz w:val="24"/>
          <w:szCs w:val="24"/>
        </w:rPr>
        <w:t>sở hữu trước khi thực hiện giao dịch:</w:t>
      </w:r>
    </w:p>
    <w:p w14:paraId="6BD0F986" w14:textId="342954D7" w:rsidR="00437B0D" w:rsidRDefault="00437B0D" w:rsidP="00CF7FB6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spacing w:before="120" w:line="288" w:lineRule="auto"/>
        <w:ind w:left="1560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do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C67182">
        <w:rPr>
          <w:bCs/>
          <w:color w:val="000000"/>
          <w:sz w:val="24"/>
          <w:szCs w:val="24"/>
        </w:rPr>
        <w:t xml:space="preserve"> sở hữu: </w:t>
      </w:r>
      <w:r w:rsidR="007F1E33" w:rsidRPr="007755E8">
        <w:rPr>
          <w:bCs/>
          <w:color w:val="FF0000"/>
          <w:sz w:val="24"/>
          <w:szCs w:val="24"/>
        </w:rPr>
        <w:t>1.780.710</w:t>
      </w:r>
      <w:r w:rsidRPr="00C84AE9">
        <w:rPr>
          <w:color w:val="FF0000"/>
          <w:spacing w:val="-2"/>
          <w:sz w:val="24"/>
          <w:szCs w:val="24"/>
        </w:rPr>
        <w:t xml:space="preserve"> cổ phiếu</w:t>
      </w:r>
      <w:r w:rsidRPr="00C67182">
        <w:rPr>
          <w:bCs/>
          <w:color w:val="000000"/>
          <w:sz w:val="24"/>
          <w:szCs w:val="24"/>
        </w:rPr>
        <w:t xml:space="preserve">, chiếm </w:t>
      </w:r>
      <w:r w:rsidR="007F1E33">
        <w:rPr>
          <w:bCs/>
          <w:color w:val="FF0000"/>
          <w:sz w:val="24"/>
          <w:szCs w:val="24"/>
        </w:rPr>
        <w:t>19,79</w:t>
      </w:r>
      <w:r w:rsidRPr="00C84AE9">
        <w:rPr>
          <w:bCs/>
          <w:color w:val="FF0000"/>
          <w:sz w:val="24"/>
          <w:szCs w:val="24"/>
        </w:rPr>
        <w:t>%</w:t>
      </w:r>
      <w:r w:rsidRPr="00C67182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40E4F09F" w14:textId="44140942" w:rsidR="00904189" w:rsidRPr="00C67182" w:rsidRDefault="00437B0D" w:rsidP="00CF7FB6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spacing w:before="120" w:line="288" w:lineRule="auto"/>
        <w:ind w:left="1560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</w:t>
      </w:r>
      <w:r w:rsidR="00904189" w:rsidRPr="00C67182">
        <w:rPr>
          <w:bCs/>
          <w:color w:val="000000"/>
          <w:sz w:val="24"/>
          <w:szCs w:val="24"/>
        </w:rPr>
        <w:t xml:space="preserve">do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="00904189" w:rsidRPr="00C67182">
        <w:rPr>
          <w:bCs/>
          <w:color w:val="000000"/>
          <w:sz w:val="24"/>
          <w:szCs w:val="24"/>
        </w:rPr>
        <w:t xml:space="preserve"> và người có liên quan sở hữu: </w:t>
      </w:r>
      <w:r w:rsidR="00DA694E">
        <w:rPr>
          <w:color w:val="FF0000"/>
          <w:spacing w:val="-2"/>
          <w:sz w:val="24"/>
          <w:szCs w:val="24"/>
        </w:rPr>
        <w:t>3.159.769</w:t>
      </w:r>
      <w:r w:rsidR="007A55B1">
        <w:rPr>
          <w:color w:val="000000" w:themeColor="text1"/>
          <w:spacing w:val="-2"/>
          <w:sz w:val="24"/>
          <w:szCs w:val="24"/>
        </w:rPr>
        <w:t xml:space="preserve"> cổ phần, chiếm </w:t>
      </w:r>
      <w:r w:rsidR="00DA694E">
        <w:rPr>
          <w:color w:val="FF0000"/>
          <w:spacing w:val="-2"/>
          <w:sz w:val="24"/>
          <w:szCs w:val="24"/>
        </w:rPr>
        <w:t>3</w:t>
      </w:r>
      <w:r w:rsidR="007A55B1">
        <w:rPr>
          <w:color w:val="FF0000"/>
          <w:spacing w:val="-2"/>
          <w:sz w:val="24"/>
          <w:szCs w:val="24"/>
        </w:rPr>
        <w:t>5,</w:t>
      </w:r>
      <w:r w:rsidR="00DA694E">
        <w:rPr>
          <w:color w:val="FF0000"/>
          <w:spacing w:val="-2"/>
          <w:sz w:val="24"/>
          <w:szCs w:val="24"/>
        </w:rPr>
        <w:t>11</w:t>
      </w:r>
      <w:r w:rsidR="007A55B1" w:rsidRPr="00E57F92">
        <w:rPr>
          <w:color w:val="FF0000"/>
          <w:spacing w:val="-2"/>
          <w:sz w:val="24"/>
          <w:szCs w:val="24"/>
        </w:rPr>
        <w:t>%</w:t>
      </w:r>
      <w:r w:rsidR="00904189" w:rsidRPr="00C67182">
        <w:rPr>
          <w:bCs/>
          <w:color w:val="000000"/>
          <w:sz w:val="24"/>
          <w:szCs w:val="24"/>
        </w:rPr>
        <w:t xml:space="preserve"> </w:t>
      </w:r>
      <w:r w:rsidR="0043401C">
        <w:rPr>
          <w:bCs/>
          <w:color w:val="000000"/>
          <w:sz w:val="24"/>
          <w:szCs w:val="24"/>
        </w:rPr>
        <w:t>SLCP</w:t>
      </w:r>
      <w:r w:rsidR="00904189" w:rsidRPr="00C67182">
        <w:rPr>
          <w:bCs/>
          <w:color w:val="000000"/>
          <w:sz w:val="24"/>
          <w:szCs w:val="24"/>
        </w:rPr>
        <w:t xml:space="preserve"> có quyền biểu quyết đang lưu hành.</w:t>
      </w:r>
    </w:p>
    <w:p w14:paraId="553C28FA" w14:textId="078B213C" w:rsidR="00904189" w:rsidRPr="00AC3D97" w:rsidRDefault="00904189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pacing w:val="-6"/>
          <w:sz w:val="24"/>
          <w:szCs w:val="24"/>
        </w:rPr>
      </w:pPr>
      <w:r w:rsidRPr="00AC3D97">
        <w:rPr>
          <w:bCs/>
          <w:color w:val="000000"/>
          <w:spacing w:val="-6"/>
          <w:sz w:val="24"/>
          <w:szCs w:val="24"/>
        </w:rPr>
        <w:t xml:space="preserve">Số lượng cổ phiếu </w:t>
      </w:r>
      <w:r w:rsidR="00AC3D97" w:rsidRPr="00AC3D97">
        <w:rPr>
          <w:bCs/>
          <w:color w:val="000000"/>
          <w:spacing w:val="-6"/>
          <w:sz w:val="24"/>
          <w:szCs w:val="24"/>
        </w:rPr>
        <w:t xml:space="preserve">được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="00E624ED" w:rsidRPr="00AC3D97">
        <w:rPr>
          <w:bCs/>
          <w:color w:val="000000"/>
          <w:spacing w:val="-6"/>
          <w:sz w:val="24"/>
          <w:szCs w:val="24"/>
        </w:rPr>
        <w:t xml:space="preserve"> </w:t>
      </w:r>
      <w:r w:rsidRPr="00AC3D97">
        <w:rPr>
          <w:bCs/>
          <w:color w:val="000000"/>
          <w:spacing w:val="-6"/>
          <w:sz w:val="24"/>
          <w:szCs w:val="24"/>
        </w:rPr>
        <w:t xml:space="preserve">dự kiến mua: </w:t>
      </w:r>
      <w:r w:rsidR="004D4427" w:rsidRPr="004D4427">
        <w:rPr>
          <w:bCs/>
          <w:color w:val="FF0000"/>
          <w:sz w:val="24"/>
          <w:szCs w:val="24"/>
        </w:rPr>
        <w:t>1.665.000</w:t>
      </w:r>
      <w:r w:rsidR="007F1EF5" w:rsidRPr="00AC3D97">
        <w:rPr>
          <w:color w:val="FF0000"/>
          <w:spacing w:val="-6"/>
          <w:sz w:val="24"/>
          <w:szCs w:val="24"/>
        </w:rPr>
        <w:t xml:space="preserve"> cổ phiếu</w:t>
      </w:r>
      <w:r w:rsidR="007F1EF5" w:rsidRPr="00AC3D97">
        <w:rPr>
          <w:bCs/>
          <w:color w:val="000000"/>
          <w:spacing w:val="-6"/>
          <w:sz w:val="24"/>
          <w:szCs w:val="24"/>
        </w:rPr>
        <w:t xml:space="preserve">, chiếm </w:t>
      </w:r>
      <w:r w:rsidR="004D4427">
        <w:rPr>
          <w:bCs/>
          <w:color w:val="FF0000"/>
          <w:spacing w:val="-6"/>
          <w:sz w:val="24"/>
          <w:szCs w:val="24"/>
        </w:rPr>
        <w:t>18,50</w:t>
      </w:r>
      <w:r w:rsidR="007F1EF5" w:rsidRPr="00AC3D97">
        <w:rPr>
          <w:bCs/>
          <w:color w:val="FF0000"/>
          <w:spacing w:val="-6"/>
          <w:sz w:val="24"/>
          <w:szCs w:val="24"/>
        </w:rPr>
        <w:t>%</w:t>
      </w:r>
      <w:r w:rsidR="007F1EF5" w:rsidRPr="00AC3D97">
        <w:rPr>
          <w:bCs/>
          <w:color w:val="000000"/>
          <w:spacing w:val="-6"/>
          <w:sz w:val="24"/>
          <w:szCs w:val="24"/>
        </w:rPr>
        <w:t xml:space="preserve"> số lượng cổ phiếu có quyền biểu quyết đang lưu hành</w:t>
      </w:r>
      <w:r w:rsidR="00E624ED" w:rsidRPr="00AC3D97">
        <w:rPr>
          <w:bCs/>
          <w:color w:val="000000"/>
          <w:spacing w:val="-6"/>
          <w:sz w:val="24"/>
          <w:szCs w:val="24"/>
        </w:rPr>
        <w:t>.</w:t>
      </w:r>
    </w:p>
    <w:p w14:paraId="5F0E6189" w14:textId="7F342109" w:rsidR="00E624ED" w:rsidRDefault="00E624ED" w:rsidP="00CF7FB6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</w:t>
      </w:r>
      <w:r>
        <w:rPr>
          <w:bCs/>
          <w:color w:val="000000"/>
          <w:sz w:val="24"/>
          <w:szCs w:val="24"/>
        </w:rPr>
        <w:t>sở hữu dự kiến sau khi thực hiện giao dịch:</w:t>
      </w:r>
    </w:p>
    <w:p w14:paraId="36C9378E" w14:textId="2262265B" w:rsidR="008910DD" w:rsidRDefault="00E624ED" w:rsidP="00CF7FB6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spacing w:before="120" w:line="288" w:lineRule="auto"/>
        <w:ind w:left="1560"/>
        <w:jc w:val="both"/>
        <w:rPr>
          <w:bCs/>
          <w:color w:val="000000"/>
          <w:sz w:val="24"/>
          <w:szCs w:val="24"/>
        </w:rPr>
      </w:pPr>
      <w:r w:rsidRPr="00C67182">
        <w:rPr>
          <w:bCs/>
          <w:color w:val="000000"/>
          <w:sz w:val="24"/>
          <w:szCs w:val="24"/>
        </w:rPr>
        <w:t xml:space="preserve">Số lượng cổ phiếu do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C67182">
        <w:rPr>
          <w:bCs/>
          <w:color w:val="000000"/>
          <w:sz w:val="24"/>
          <w:szCs w:val="24"/>
        </w:rPr>
        <w:t xml:space="preserve"> sở hữu: </w:t>
      </w:r>
      <w:r w:rsidR="00142941">
        <w:rPr>
          <w:color w:val="FF0000"/>
          <w:spacing w:val="-6"/>
          <w:sz w:val="24"/>
          <w:szCs w:val="24"/>
        </w:rPr>
        <w:t>3.445.710</w:t>
      </w:r>
      <w:r w:rsidR="00134BF2" w:rsidRPr="00AC3D97">
        <w:rPr>
          <w:color w:val="FF0000"/>
          <w:spacing w:val="-6"/>
          <w:sz w:val="24"/>
          <w:szCs w:val="24"/>
        </w:rPr>
        <w:t xml:space="preserve"> cổ phiếu</w:t>
      </w:r>
      <w:r w:rsidR="00134BF2" w:rsidRPr="00AC3D97">
        <w:rPr>
          <w:bCs/>
          <w:color w:val="000000"/>
          <w:spacing w:val="-6"/>
          <w:sz w:val="24"/>
          <w:szCs w:val="24"/>
        </w:rPr>
        <w:t xml:space="preserve">, chiếm </w:t>
      </w:r>
      <w:r w:rsidR="00142941">
        <w:rPr>
          <w:bCs/>
          <w:color w:val="FF0000"/>
          <w:spacing w:val="-6"/>
          <w:sz w:val="24"/>
          <w:szCs w:val="24"/>
        </w:rPr>
        <w:t>38,29</w:t>
      </w:r>
      <w:r w:rsidR="00134BF2" w:rsidRPr="00AC3D97">
        <w:rPr>
          <w:bCs/>
          <w:color w:val="FF0000"/>
          <w:spacing w:val="-6"/>
          <w:sz w:val="24"/>
          <w:szCs w:val="24"/>
        </w:rPr>
        <w:t>%</w:t>
      </w:r>
      <w:r w:rsidRPr="00C67182">
        <w:rPr>
          <w:bCs/>
          <w:color w:val="000000"/>
          <w:sz w:val="24"/>
          <w:szCs w:val="24"/>
        </w:rPr>
        <w:t xml:space="preserve"> số lượng cổ phiếu có quyền biểu quyết đang lưu hành.</w:t>
      </w:r>
    </w:p>
    <w:p w14:paraId="5B121796" w14:textId="062AD4D8" w:rsidR="00E624ED" w:rsidRPr="008910DD" w:rsidRDefault="00E624ED" w:rsidP="00CF7FB6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spacing w:before="120" w:line="288" w:lineRule="auto"/>
        <w:ind w:left="1560"/>
        <w:jc w:val="both"/>
        <w:rPr>
          <w:bCs/>
          <w:color w:val="000000"/>
          <w:sz w:val="24"/>
          <w:szCs w:val="24"/>
        </w:rPr>
      </w:pPr>
      <w:r w:rsidRPr="008910DD">
        <w:rPr>
          <w:bCs/>
          <w:color w:val="000000"/>
          <w:sz w:val="24"/>
          <w:szCs w:val="24"/>
        </w:rPr>
        <w:t xml:space="preserve">Số lượng cổ phiếu do </w:t>
      </w:r>
      <w:r w:rsidR="00A01254">
        <w:rPr>
          <w:bCs/>
          <w:color w:val="000000"/>
          <w:sz w:val="24"/>
          <w:szCs w:val="24"/>
        </w:rPr>
        <w:t>Ông Hách</w:t>
      </w:r>
      <w:r w:rsidR="002B29E0">
        <w:rPr>
          <w:bCs/>
          <w:color w:val="000000"/>
          <w:sz w:val="24"/>
          <w:szCs w:val="24"/>
        </w:rPr>
        <w:t xml:space="preserve"> Thanh Toàn</w:t>
      </w:r>
      <w:r w:rsidRPr="008910DD">
        <w:rPr>
          <w:bCs/>
          <w:color w:val="000000"/>
          <w:sz w:val="24"/>
          <w:szCs w:val="24"/>
        </w:rPr>
        <w:t xml:space="preserve"> và người có liên quan sở hữu: </w:t>
      </w:r>
      <w:r w:rsidR="007F7AD3">
        <w:rPr>
          <w:color w:val="FF0000"/>
          <w:spacing w:val="-2"/>
          <w:sz w:val="24"/>
          <w:szCs w:val="24"/>
        </w:rPr>
        <w:t>4.824.769</w:t>
      </w:r>
      <w:r w:rsidRPr="008910DD">
        <w:rPr>
          <w:color w:val="FF0000"/>
          <w:spacing w:val="-2"/>
          <w:sz w:val="24"/>
          <w:szCs w:val="24"/>
        </w:rPr>
        <w:t xml:space="preserve"> cổ phiếu</w:t>
      </w:r>
      <w:r w:rsidRPr="008910DD">
        <w:rPr>
          <w:bCs/>
          <w:color w:val="000000"/>
          <w:sz w:val="24"/>
          <w:szCs w:val="24"/>
        </w:rPr>
        <w:t xml:space="preserve">, chiếm </w:t>
      </w:r>
      <w:r w:rsidR="00397AFC">
        <w:rPr>
          <w:bCs/>
          <w:color w:val="FF0000"/>
          <w:sz w:val="24"/>
          <w:szCs w:val="24"/>
        </w:rPr>
        <w:t>5</w:t>
      </w:r>
      <w:r w:rsidR="003C6543">
        <w:rPr>
          <w:bCs/>
          <w:color w:val="FF0000"/>
          <w:sz w:val="24"/>
          <w:szCs w:val="24"/>
        </w:rPr>
        <w:t>3</w:t>
      </w:r>
      <w:r w:rsidR="000820B1">
        <w:rPr>
          <w:bCs/>
          <w:color w:val="FF0000"/>
          <w:sz w:val="24"/>
          <w:szCs w:val="24"/>
        </w:rPr>
        <w:t>,</w:t>
      </w:r>
      <w:r w:rsidR="003C6543">
        <w:rPr>
          <w:bCs/>
          <w:color w:val="FF0000"/>
          <w:sz w:val="24"/>
          <w:szCs w:val="24"/>
        </w:rPr>
        <w:t>61</w:t>
      </w:r>
      <w:r w:rsidRPr="008910DD">
        <w:rPr>
          <w:bCs/>
          <w:color w:val="FF0000"/>
          <w:sz w:val="24"/>
          <w:szCs w:val="24"/>
        </w:rPr>
        <w:t>%</w:t>
      </w:r>
      <w:r w:rsidRPr="008910DD">
        <w:rPr>
          <w:bCs/>
          <w:color w:val="000000"/>
          <w:sz w:val="24"/>
          <w:szCs w:val="24"/>
        </w:rPr>
        <w:t xml:space="preserve"> </w:t>
      </w:r>
      <w:r w:rsidR="004C4126">
        <w:rPr>
          <w:bCs/>
          <w:color w:val="000000"/>
          <w:sz w:val="24"/>
          <w:szCs w:val="24"/>
        </w:rPr>
        <w:t>SLCP</w:t>
      </w:r>
      <w:r w:rsidRPr="008910DD">
        <w:rPr>
          <w:bCs/>
          <w:color w:val="000000"/>
          <w:sz w:val="24"/>
          <w:szCs w:val="24"/>
        </w:rPr>
        <w:t xml:space="preserve"> có quyền biểu quyết đang lưu hành.</w:t>
      </w:r>
    </w:p>
    <w:p w14:paraId="6F8EDAEF" w14:textId="2AA9779A" w:rsidR="00CD2449" w:rsidRPr="00C67182" w:rsidRDefault="00CD2449" w:rsidP="00CF7FB6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9E0D1F">
        <w:rPr>
          <w:b/>
          <w:color w:val="000000"/>
          <w:sz w:val="24"/>
          <w:szCs w:val="24"/>
        </w:rPr>
        <w:t>Phương thức thực hiện:</w:t>
      </w:r>
      <w:r w:rsidRPr="00C67182">
        <w:rPr>
          <w:bCs/>
          <w:color w:val="000000"/>
          <w:sz w:val="24"/>
          <w:szCs w:val="24"/>
        </w:rPr>
        <w:t xml:space="preserve"> Thỏa thuận </w:t>
      </w:r>
      <w:r w:rsidR="00CE1688">
        <w:rPr>
          <w:bCs/>
          <w:color w:val="000000"/>
          <w:sz w:val="24"/>
          <w:szCs w:val="24"/>
        </w:rPr>
        <w:t>và/</w:t>
      </w:r>
      <w:r w:rsidRPr="00C67182">
        <w:rPr>
          <w:bCs/>
          <w:color w:val="000000"/>
          <w:sz w:val="24"/>
          <w:szCs w:val="24"/>
        </w:rPr>
        <w:t xml:space="preserve">hoặc giao dịch khớp lệnh thông qua SGDCK. </w:t>
      </w:r>
    </w:p>
    <w:p w14:paraId="17EB1AEE" w14:textId="1AFB70AB" w:rsidR="00CD2449" w:rsidRPr="00C67182" w:rsidRDefault="00CD2449" w:rsidP="00CF7FB6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9E0D1F">
        <w:rPr>
          <w:b/>
          <w:color w:val="000000"/>
          <w:sz w:val="24"/>
          <w:szCs w:val="24"/>
        </w:rPr>
        <w:t>Thời gian dự kiến thực hiện:</w:t>
      </w:r>
      <w:r w:rsidRPr="00C67182">
        <w:rPr>
          <w:bCs/>
          <w:color w:val="000000"/>
          <w:sz w:val="24"/>
          <w:szCs w:val="24"/>
        </w:rPr>
        <w:t xml:space="preserve"> Trong </w:t>
      </w:r>
      <w:r w:rsidR="009B1864">
        <w:rPr>
          <w:bCs/>
          <w:color w:val="000000"/>
          <w:sz w:val="24"/>
          <w:szCs w:val="24"/>
        </w:rPr>
        <w:t xml:space="preserve">Quý 4 </w:t>
      </w:r>
      <w:r w:rsidRPr="00C67182">
        <w:rPr>
          <w:bCs/>
          <w:color w:val="000000"/>
          <w:sz w:val="24"/>
          <w:szCs w:val="24"/>
        </w:rPr>
        <w:t xml:space="preserve">năm </w:t>
      </w:r>
      <w:r w:rsidR="00F712B3" w:rsidRPr="00C67182">
        <w:rPr>
          <w:bCs/>
          <w:color w:val="000000"/>
          <w:sz w:val="24"/>
          <w:szCs w:val="24"/>
        </w:rPr>
        <w:t>202</w:t>
      </w:r>
      <w:r w:rsidR="00C61EFB">
        <w:rPr>
          <w:bCs/>
          <w:color w:val="000000"/>
          <w:sz w:val="24"/>
          <w:szCs w:val="24"/>
        </w:rPr>
        <w:t>3</w:t>
      </w:r>
      <w:r w:rsidRPr="00C67182">
        <w:rPr>
          <w:bCs/>
          <w:color w:val="000000"/>
          <w:sz w:val="24"/>
          <w:szCs w:val="24"/>
        </w:rPr>
        <w:t>.</w:t>
      </w:r>
    </w:p>
    <w:p w14:paraId="08C51D87" w14:textId="5C7537D0" w:rsidR="00CD2449" w:rsidRPr="00C67182" w:rsidRDefault="00CD2449" w:rsidP="00CF7FB6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20" w:line="288" w:lineRule="auto"/>
        <w:jc w:val="both"/>
        <w:rPr>
          <w:bCs/>
          <w:color w:val="000000"/>
          <w:sz w:val="24"/>
          <w:szCs w:val="24"/>
        </w:rPr>
      </w:pPr>
      <w:r w:rsidRPr="009E0D1F">
        <w:rPr>
          <w:b/>
          <w:color w:val="000000"/>
          <w:sz w:val="24"/>
          <w:szCs w:val="24"/>
        </w:rPr>
        <w:t>Công bố thông tin khi giao dịch:</w:t>
      </w:r>
      <w:r w:rsidRPr="00C67182">
        <w:rPr>
          <w:bCs/>
          <w:color w:val="000000"/>
          <w:sz w:val="24"/>
          <w:szCs w:val="24"/>
        </w:rPr>
        <w:t xml:space="preserve"> Thực hiện theo quy định pháp luật hiện hành.</w:t>
      </w:r>
    </w:p>
    <w:p w14:paraId="59BC14D9" w14:textId="6E391766" w:rsidR="008C6A38" w:rsidRPr="00C67182" w:rsidRDefault="008C6A38" w:rsidP="000D4601">
      <w:pPr>
        <w:keepNext/>
        <w:spacing w:before="60"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67182">
        <w:rPr>
          <w:color w:val="000000" w:themeColor="text1"/>
          <w:sz w:val="24"/>
          <w:szCs w:val="24"/>
        </w:rPr>
        <w:lastRenderedPageBreak/>
        <w:t xml:space="preserve">Kính trình </w:t>
      </w:r>
      <w:r w:rsidR="00366D31" w:rsidRPr="00C67182">
        <w:rPr>
          <w:color w:val="000000" w:themeColor="text1"/>
          <w:sz w:val="24"/>
          <w:szCs w:val="24"/>
        </w:rPr>
        <w:t>Q</w:t>
      </w:r>
      <w:r w:rsidR="003C6C88" w:rsidRPr="00C67182">
        <w:rPr>
          <w:color w:val="000000" w:themeColor="text1"/>
          <w:sz w:val="24"/>
          <w:szCs w:val="24"/>
        </w:rPr>
        <w:t xml:space="preserve">uý </w:t>
      </w:r>
      <w:r w:rsidR="00366D31" w:rsidRPr="00C67182">
        <w:rPr>
          <w:color w:val="000000" w:themeColor="text1"/>
          <w:sz w:val="24"/>
          <w:szCs w:val="24"/>
        </w:rPr>
        <w:t>C</w:t>
      </w:r>
      <w:r w:rsidR="003C6C88" w:rsidRPr="00C67182">
        <w:rPr>
          <w:color w:val="000000" w:themeColor="text1"/>
          <w:sz w:val="24"/>
          <w:szCs w:val="24"/>
        </w:rPr>
        <w:t xml:space="preserve">ổ đông Công ty Cổ phần </w:t>
      </w:r>
      <w:r w:rsidR="00B34507">
        <w:rPr>
          <w:color w:val="000000" w:themeColor="text1"/>
          <w:sz w:val="24"/>
          <w:szCs w:val="24"/>
        </w:rPr>
        <w:t>In tổng hợp Bình Dương</w:t>
      </w:r>
      <w:r w:rsidR="00D81E02" w:rsidRPr="00C67182">
        <w:rPr>
          <w:color w:val="000000" w:themeColor="text1"/>
          <w:sz w:val="24"/>
          <w:szCs w:val="24"/>
        </w:rPr>
        <w:t xml:space="preserve"> xem xét và </w:t>
      </w:r>
      <w:r w:rsidR="00AC27BA" w:rsidRPr="00C67182">
        <w:rPr>
          <w:color w:val="000000" w:themeColor="text1"/>
          <w:sz w:val="24"/>
          <w:szCs w:val="24"/>
        </w:rPr>
        <w:t>thông qua</w:t>
      </w:r>
      <w:r w:rsidR="00D81E02" w:rsidRPr="00C67182">
        <w:rPr>
          <w:color w:val="000000" w:themeColor="text1"/>
          <w:sz w:val="24"/>
          <w:szCs w:val="24"/>
        </w:rPr>
        <w:t>./</w:t>
      </w:r>
      <w:r w:rsidR="00AC27BA" w:rsidRPr="00C67182">
        <w:rPr>
          <w:color w:val="000000" w:themeColor="text1"/>
          <w:sz w:val="24"/>
          <w:szCs w:val="24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4578"/>
      </w:tblGrid>
      <w:tr w:rsidR="008C6A38" w:rsidRPr="00C67182" w14:paraId="4235431A" w14:textId="77777777" w:rsidTr="008C6A38">
        <w:trPr>
          <w:trHeight w:val="1120"/>
          <w:jc w:val="center"/>
        </w:trPr>
        <w:tc>
          <w:tcPr>
            <w:tcW w:w="25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5CEE8" w14:textId="77777777" w:rsidR="004C4126" w:rsidRDefault="004C4126" w:rsidP="000D4601">
            <w:pPr>
              <w:keepNext/>
              <w:spacing w:before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F789C74" w14:textId="412970B6" w:rsidR="003C6C88" w:rsidRPr="006C4340" w:rsidRDefault="003C6C88" w:rsidP="000D4601">
            <w:pPr>
              <w:keepNext/>
              <w:spacing w:before="12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C4340">
              <w:rPr>
                <w:b/>
                <w:i/>
                <w:color w:val="000000" w:themeColor="text1"/>
                <w:sz w:val="22"/>
                <w:szCs w:val="22"/>
              </w:rPr>
              <w:t>Nơi nhận:</w:t>
            </w:r>
          </w:p>
          <w:p w14:paraId="7116DCE3" w14:textId="77777777" w:rsidR="003C6C88" w:rsidRPr="006C4340" w:rsidRDefault="003C6C88" w:rsidP="000D4601">
            <w:pPr>
              <w:keepNext/>
              <w:rPr>
                <w:i/>
                <w:color w:val="000000" w:themeColor="text1"/>
                <w:sz w:val="22"/>
                <w:szCs w:val="22"/>
              </w:rPr>
            </w:pPr>
            <w:r w:rsidRPr="006C4340">
              <w:rPr>
                <w:i/>
                <w:color w:val="000000" w:themeColor="text1"/>
                <w:sz w:val="22"/>
                <w:szCs w:val="22"/>
              </w:rPr>
              <w:t>- Như trên;</w:t>
            </w:r>
          </w:p>
          <w:p w14:paraId="1524ED00" w14:textId="77777777" w:rsidR="003C6C88" w:rsidRPr="006C4340" w:rsidRDefault="003C6C88" w:rsidP="000D4601">
            <w:pPr>
              <w:keepNext/>
              <w:rPr>
                <w:i/>
                <w:color w:val="000000" w:themeColor="text1"/>
                <w:sz w:val="22"/>
                <w:szCs w:val="22"/>
              </w:rPr>
            </w:pPr>
            <w:r w:rsidRPr="006C4340">
              <w:rPr>
                <w:i/>
                <w:color w:val="000000" w:themeColor="text1"/>
                <w:sz w:val="22"/>
                <w:szCs w:val="22"/>
              </w:rPr>
              <w:t>- HĐQT, BKS (Để báo cáo);</w:t>
            </w:r>
          </w:p>
          <w:p w14:paraId="44A4C848" w14:textId="77777777" w:rsidR="003C6C88" w:rsidRPr="006C4340" w:rsidRDefault="003C6C88" w:rsidP="000D4601">
            <w:pPr>
              <w:keepNext/>
              <w:rPr>
                <w:i/>
                <w:color w:val="000000" w:themeColor="text1"/>
                <w:sz w:val="22"/>
                <w:szCs w:val="22"/>
              </w:rPr>
            </w:pPr>
            <w:r w:rsidRPr="006C4340">
              <w:rPr>
                <w:i/>
                <w:color w:val="000000" w:themeColor="text1"/>
                <w:sz w:val="22"/>
                <w:szCs w:val="22"/>
              </w:rPr>
              <w:t>- BĐH;</w:t>
            </w:r>
          </w:p>
          <w:p w14:paraId="00A43D3D" w14:textId="77777777" w:rsidR="008C6A38" w:rsidRPr="00C67182" w:rsidRDefault="003C6C88" w:rsidP="000D4601">
            <w:pPr>
              <w:keepNext/>
              <w:rPr>
                <w:b/>
                <w:color w:val="000000" w:themeColor="text1"/>
                <w:sz w:val="24"/>
                <w:szCs w:val="24"/>
              </w:rPr>
            </w:pPr>
            <w:r w:rsidRPr="006C4340">
              <w:rPr>
                <w:i/>
                <w:color w:val="000000" w:themeColor="text1"/>
                <w:sz w:val="22"/>
                <w:szCs w:val="22"/>
              </w:rPr>
              <w:t>- Lưu: Thư ký công ty, HC.</w:t>
            </w:r>
          </w:p>
        </w:tc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E00C9" w14:textId="77777777" w:rsidR="008C6A38" w:rsidRPr="00C67182" w:rsidRDefault="008C6A38" w:rsidP="000D4601">
            <w:pPr>
              <w:keepNext/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182">
              <w:rPr>
                <w:b/>
                <w:color w:val="000000" w:themeColor="text1"/>
                <w:sz w:val="24"/>
                <w:szCs w:val="24"/>
              </w:rPr>
              <w:t>TM.HỘI ĐỒNG QUẢN TRỊ</w:t>
            </w:r>
          </w:p>
          <w:p w14:paraId="3C899674" w14:textId="77777777" w:rsidR="008C6A38" w:rsidRPr="00C67182" w:rsidRDefault="008C6A38" w:rsidP="000D4601">
            <w:pPr>
              <w:keepNext/>
              <w:spacing w:before="6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182">
              <w:rPr>
                <w:b/>
                <w:color w:val="000000" w:themeColor="text1"/>
                <w:sz w:val="24"/>
                <w:szCs w:val="24"/>
              </w:rPr>
              <w:t>CHỦ TỊCH</w:t>
            </w:r>
          </w:p>
          <w:p w14:paraId="7991CE62" w14:textId="77777777" w:rsidR="00260A42" w:rsidRPr="00C67182" w:rsidRDefault="00260A42" w:rsidP="000D4601">
            <w:pPr>
              <w:keepNext/>
              <w:spacing w:before="6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E32DB83" w14:textId="4D5E96A9" w:rsidR="00C67182" w:rsidRDefault="00C67182" w:rsidP="000D4601">
            <w:pPr>
              <w:keepNext/>
              <w:spacing w:before="6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0C6AA56" w14:textId="77777777" w:rsidR="0043401C" w:rsidRDefault="0043401C" w:rsidP="000D4601">
            <w:pPr>
              <w:keepNext/>
              <w:spacing w:before="6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7500FEA0" w14:textId="34D37803" w:rsidR="00260A42" w:rsidRPr="00C67182" w:rsidRDefault="00D94D34" w:rsidP="000D4601">
            <w:pPr>
              <w:keepNext/>
              <w:spacing w:before="6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Nguyễn </w:t>
            </w:r>
            <w:r w:rsidR="00C61EFB">
              <w:rPr>
                <w:b/>
                <w:color w:val="000000" w:themeColor="text1"/>
                <w:sz w:val="24"/>
                <w:szCs w:val="24"/>
              </w:rPr>
              <w:t>Thị Thùy Dương</w:t>
            </w:r>
          </w:p>
        </w:tc>
      </w:tr>
    </w:tbl>
    <w:p w14:paraId="1E72370D" w14:textId="77777777" w:rsidR="005C1FDE" w:rsidRPr="00C67182" w:rsidRDefault="005C1FDE" w:rsidP="00B33D5F">
      <w:pPr>
        <w:spacing w:before="60" w:line="276" w:lineRule="auto"/>
        <w:rPr>
          <w:color w:val="000000" w:themeColor="text1"/>
          <w:sz w:val="24"/>
          <w:szCs w:val="24"/>
        </w:rPr>
      </w:pPr>
    </w:p>
    <w:sectPr w:rsidR="005C1FDE" w:rsidRPr="00C67182" w:rsidSect="00F66582">
      <w:headerReference w:type="default" r:id="rId11"/>
      <w:footerReference w:type="default" r:id="rId12"/>
      <w:pgSz w:w="11907" w:h="16839" w:code="9"/>
      <w:pgMar w:top="709" w:right="1134" w:bottom="993" w:left="1418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260D" w14:textId="77777777" w:rsidR="00017D13" w:rsidRDefault="00017D13">
      <w:r>
        <w:separator/>
      </w:r>
    </w:p>
  </w:endnote>
  <w:endnote w:type="continuationSeparator" w:id="0">
    <w:p w14:paraId="38D403F5" w14:textId="77777777" w:rsidR="00017D13" w:rsidRDefault="0001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479"/>
      <w:docPartObj>
        <w:docPartGallery w:val="Page Numbers (Bottom of Page)"/>
        <w:docPartUnique/>
      </w:docPartObj>
    </w:sdtPr>
    <w:sdtEndPr/>
    <w:sdtContent>
      <w:p w14:paraId="68C9ED43" w14:textId="6FD16B3E" w:rsidR="00897E31" w:rsidRDefault="00897E31" w:rsidP="0041531E">
        <w:pPr>
          <w:pStyle w:val="Footer"/>
          <w:tabs>
            <w:tab w:val="clear" w:pos="4320"/>
            <w:tab w:val="clear" w:pos="8640"/>
          </w:tabs>
          <w:spacing w:before="60"/>
          <w:ind w:right="28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C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2DD5" w14:textId="77777777" w:rsidR="00017D13" w:rsidRDefault="00017D13">
      <w:r>
        <w:separator/>
      </w:r>
    </w:p>
  </w:footnote>
  <w:footnote w:type="continuationSeparator" w:id="0">
    <w:p w14:paraId="3D298CE7" w14:textId="77777777" w:rsidR="00017D13" w:rsidRDefault="0001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EE0F" w14:textId="77777777" w:rsidR="00897E31" w:rsidRDefault="00897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5ED"/>
    <w:multiLevelType w:val="hybridMultilevel"/>
    <w:tmpl w:val="658898FE"/>
    <w:lvl w:ilvl="0" w:tplc="B80AF0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EC033A"/>
    <w:multiLevelType w:val="hybridMultilevel"/>
    <w:tmpl w:val="379CB794"/>
    <w:lvl w:ilvl="0" w:tplc="85545E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79E7B48">
      <w:start w:val="1"/>
      <w:numFmt w:val="bullet"/>
      <w:lvlText w:val="+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5C4D9C"/>
    <w:multiLevelType w:val="hybridMultilevel"/>
    <w:tmpl w:val="0BCAAE7E"/>
    <w:lvl w:ilvl="0" w:tplc="A88C9740">
      <w:numFmt w:val="bullet"/>
      <w:lvlText w:val="-"/>
      <w:lvlJc w:val="left"/>
      <w:pPr>
        <w:ind w:left="1145" w:hanging="360"/>
      </w:pPr>
      <w:rPr>
        <w:rFonts w:ascii="Arial Unicode MS" w:eastAsia="Arial Unicode MS" w:hAnsi="Arial Unicode MS" w:cs="Arial Unicode MS" w:hint="eastAsia"/>
      </w:rPr>
    </w:lvl>
    <w:lvl w:ilvl="1" w:tplc="079E7B48">
      <w:start w:val="1"/>
      <w:numFmt w:val="bullet"/>
      <w:lvlText w:val="+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8390F79"/>
    <w:multiLevelType w:val="hybridMultilevel"/>
    <w:tmpl w:val="3F1EE104"/>
    <w:lvl w:ilvl="0" w:tplc="FC82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38EA"/>
    <w:multiLevelType w:val="hybridMultilevel"/>
    <w:tmpl w:val="7D92E1CA"/>
    <w:lvl w:ilvl="0" w:tplc="4D8C5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9"/>
    <w:rsid w:val="00017D13"/>
    <w:rsid w:val="000207F6"/>
    <w:rsid w:val="00021AC4"/>
    <w:rsid w:val="00023EAE"/>
    <w:rsid w:val="00024762"/>
    <w:rsid w:val="0002524A"/>
    <w:rsid w:val="00032C29"/>
    <w:rsid w:val="000346F0"/>
    <w:rsid w:val="00034B79"/>
    <w:rsid w:val="000421CA"/>
    <w:rsid w:val="00044B4E"/>
    <w:rsid w:val="00047A6F"/>
    <w:rsid w:val="00051BED"/>
    <w:rsid w:val="00052205"/>
    <w:rsid w:val="00052DA4"/>
    <w:rsid w:val="00062199"/>
    <w:rsid w:val="00063380"/>
    <w:rsid w:val="00065554"/>
    <w:rsid w:val="0006618E"/>
    <w:rsid w:val="00066515"/>
    <w:rsid w:val="0007640E"/>
    <w:rsid w:val="000820B1"/>
    <w:rsid w:val="0008314E"/>
    <w:rsid w:val="000852FA"/>
    <w:rsid w:val="00090943"/>
    <w:rsid w:val="0009244F"/>
    <w:rsid w:val="000A0A53"/>
    <w:rsid w:val="000A1FA2"/>
    <w:rsid w:val="000A5797"/>
    <w:rsid w:val="000A6B50"/>
    <w:rsid w:val="000B2595"/>
    <w:rsid w:val="000B60AD"/>
    <w:rsid w:val="000C53C4"/>
    <w:rsid w:val="000C70CA"/>
    <w:rsid w:val="000C79EA"/>
    <w:rsid w:val="000C7F24"/>
    <w:rsid w:val="000D4601"/>
    <w:rsid w:val="000D64CF"/>
    <w:rsid w:val="000E6FB2"/>
    <w:rsid w:val="000E78B9"/>
    <w:rsid w:val="000F1BBF"/>
    <w:rsid w:val="000F3C4F"/>
    <w:rsid w:val="00104FEF"/>
    <w:rsid w:val="00111616"/>
    <w:rsid w:val="0011163A"/>
    <w:rsid w:val="00111BED"/>
    <w:rsid w:val="0011499F"/>
    <w:rsid w:val="00123637"/>
    <w:rsid w:val="00127C12"/>
    <w:rsid w:val="00130E7F"/>
    <w:rsid w:val="00134BF2"/>
    <w:rsid w:val="00142941"/>
    <w:rsid w:val="00143F61"/>
    <w:rsid w:val="0015192E"/>
    <w:rsid w:val="00151952"/>
    <w:rsid w:val="001554CC"/>
    <w:rsid w:val="00155D60"/>
    <w:rsid w:val="001568F5"/>
    <w:rsid w:val="00157419"/>
    <w:rsid w:val="00160967"/>
    <w:rsid w:val="00165E2C"/>
    <w:rsid w:val="0016648B"/>
    <w:rsid w:val="00167A2F"/>
    <w:rsid w:val="00170269"/>
    <w:rsid w:val="00170C53"/>
    <w:rsid w:val="00177466"/>
    <w:rsid w:val="001830AC"/>
    <w:rsid w:val="0018347A"/>
    <w:rsid w:val="0018773E"/>
    <w:rsid w:val="00191D44"/>
    <w:rsid w:val="001978C8"/>
    <w:rsid w:val="001A2569"/>
    <w:rsid w:val="001A2F76"/>
    <w:rsid w:val="001A365A"/>
    <w:rsid w:val="001A59D6"/>
    <w:rsid w:val="001B2F65"/>
    <w:rsid w:val="001B54F8"/>
    <w:rsid w:val="001D00C3"/>
    <w:rsid w:val="001D34B0"/>
    <w:rsid w:val="001D5EDB"/>
    <w:rsid w:val="001D6395"/>
    <w:rsid w:val="001E0B42"/>
    <w:rsid w:val="001E3B40"/>
    <w:rsid w:val="001E5CF7"/>
    <w:rsid w:val="001F3BAE"/>
    <w:rsid w:val="0022266A"/>
    <w:rsid w:val="00231006"/>
    <w:rsid w:val="00233CB3"/>
    <w:rsid w:val="00242745"/>
    <w:rsid w:val="002431AF"/>
    <w:rsid w:val="002522DF"/>
    <w:rsid w:val="00260A42"/>
    <w:rsid w:val="00263527"/>
    <w:rsid w:val="00264DF5"/>
    <w:rsid w:val="00271DB1"/>
    <w:rsid w:val="00274586"/>
    <w:rsid w:val="00282DB4"/>
    <w:rsid w:val="00285AA3"/>
    <w:rsid w:val="00290A8A"/>
    <w:rsid w:val="00291D45"/>
    <w:rsid w:val="002A28B1"/>
    <w:rsid w:val="002A2C46"/>
    <w:rsid w:val="002B29E0"/>
    <w:rsid w:val="002B4CD0"/>
    <w:rsid w:val="002B7913"/>
    <w:rsid w:val="002C22E9"/>
    <w:rsid w:val="002C2F3A"/>
    <w:rsid w:val="002C7CF9"/>
    <w:rsid w:val="002D0F64"/>
    <w:rsid w:val="002E0A7E"/>
    <w:rsid w:val="002E709D"/>
    <w:rsid w:val="0030409B"/>
    <w:rsid w:val="00310299"/>
    <w:rsid w:val="003136B1"/>
    <w:rsid w:val="00320316"/>
    <w:rsid w:val="00322A29"/>
    <w:rsid w:val="00325D27"/>
    <w:rsid w:val="003264C0"/>
    <w:rsid w:val="00327034"/>
    <w:rsid w:val="00331374"/>
    <w:rsid w:val="0033575E"/>
    <w:rsid w:val="003359F1"/>
    <w:rsid w:val="00336C8B"/>
    <w:rsid w:val="00336EF4"/>
    <w:rsid w:val="0033749E"/>
    <w:rsid w:val="00337801"/>
    <w:rsid w:val="00342143"/>
    <w:rsid w:val="003500C5"/>
    <w:rsid w:val="00362EEC"/>
    <w:rsid w:val="00363A19"/>
    <w:rsid w:val="00366D31"/>
    <w:rsid w:val="0036730A"/>
    <w:rsid w:val="003744B9"/>
    <w:rsid w:val="003750EA"/>
    <w:rsid w:val="003950C5"/>
    <w:rsid w:val="00395ADF"/>
    <w:rsid w:val="00397AFC"/>
    <w:rsid w:val="003A46DD"/>
    <w:rsid w:val="003A674E"/>
    <w:rsid w:val="003B05BC"/>
    <w:rsid w:val="003B4A52"/>
    <w:rsid w:val="003C6543"/>
    <w:rsid w:val="003C6C88"/>
    <w:rsid w:val="003D2D1D"/>
    <w:rsid w:val="003D47A6"/>
    <w:rsid w:val="003D75EA"/>
    <w:rsid w:val="003E4C3B"/>
    <w:rsid w:val="003F16F5"/>
    <w:rsid w:val="003F2287"/>
    <w:rsid w:val="003F6060"/>
    <w:rsid w:val="003F6814"/>
    <w:rsid w:val="00400C15"/>
    <w:rsid w:val="00403729"/>
    <w:rsid w:val="004112E6"/>
    <w:rsid w:val="00412307"/>
    <w:rsid w:val="00413407"/>
    <w:rsid w:val="0041531E"/>
    <w:rsid w:val="00415730"/>
    <w:rsid w:val="00415FF4"/>
    <w:rsid w:val="0042371B"/>
    <w:rsid w:val="004244C5"/>
    <w:rsid w:val="0043401C"/>
    <w:rsid w:val="004379F2"/>
    <w:rsid w:val="00437B0D"/>
    <w:rsid w:val="00442014"/>
    <w:rsid w:val="00446459"/>
    <w:rsid w:val="004533BE"/>
    <w:rsid w:val="00455820"/>
    <w:rsid w:val="00457260"/>
    <w:rsid w:val="0046095C"/>
    <w:rsid w:val="00460B80"/>
    <w:rsid w:val="004620A0"/>
    <w:rsid w:val="0047213A"/>
    <w:rsid w:val="0048036C"/>
    <w:rsid w:val="0048750C"/>
    <w:rsid w:val="00490F2B"/>
    <w:rsid w:val="0049696E"/>
    <w:rsid w:val="00497D2F"/>
    <w:rsid w:val="004A3034"/>
    <w:rsid w:val="004B1921"/>
    <w:rsid w:val="004C1D7F"/>
    <w:rsid w:val="004C3B38"/>
    <w:rsid w:val="004C4126"/>
    <w:rsid w:val="004D010B"/>
    <w:rsid w:val="004D12F5"/>
    <w:rsid w:val="004D28DA"/>
    <w:rsid w:val="004D4427"/>
    <w:rsid w:val="004D57F1"/>
    <w:rsid w:val="004E4404"/>
    <w:rsid w:val="004E4ED5"/>
    <w:rsid w:val="004F18A5"/>
    <w:rsid w:val="004F4B2E"/>
    <w:rsid w:val="004F5232"/>
    <w:rsid w:val="0050371E"/>
    <w:rsid w:val="0051276A"/>
    <w:rsid w:val="0052438F"/>
    <w:rsid w:val="00527FA8"/>
    <w:rsid w:val="005371A2"/>
    <w:rsid w:val="00537589"/>
    <w:rsid w:val="00537E82"/>
    <w:rsid w:val="00540B42"/>
    <w:rsid w:val="00540E9F"/>
    <w:rsid w:val="00542029"/>
    <w:rsid w:val="00564A48"/>
    <w:rsid w:val="00572582"/>
    <w:rsid w:val="005933A1"/>
    <w:rsid w:val="0059425A"/>
    <w:rsid w:val="005948F7"/>
    <w:rsid w:val="005A191B"/>
    <w:rsid w:val="005A296C"/>
    <w:rsid w:val="005B18B8"/>
    <w:rsid w:val="005B32B9"/>
    <w:rsid w:val="005B4BBE"/>
    <w:rsid w:val="005B7DBA"/>
    <w:rsid w:val="005C0D0B"/>
    <w:rsid w:val="005C1FDE"/>
    <w:rsid w:val="005D5831"/>
    <w:rsid w:val="005E4018"/>
    <w:rsid w:val="005E68D4"/>
    <w:rsid w:val="005F3C45"/>
    <w:rsid w:val="005F5E59"/>
    <w:rsid w:val="00603CD6"/>
    <w:rsid w:val="0060581F"/>
    <w:rsid w:val="00613A76"/>
    <w:rsid w:val="00616C44"/>
    <w:rsid w:val="00617458"/>
    <w:rsid w:val="0062636E"/>
    <w:rsid w:val="00634D07"/>
    <w:rsid w:val="00635FB6"/>
    <w:rsid w:val="006376D0"/>
    <w:rsid w:val="006459A4"/>
    <w:rsid w:val="00650293"/>
    <w:rsid w:val="00655E75"/>
    <w:rsid w:val="00656366"/>
    <w:rsid w:val="00663992"/>
    <w:rsid w:val="006642EC"/>
    <w:rsid w:val="006662FE"/>
    <w:rsid w:val="00674BF9"/>
    <w:rsid w:val="00674D55"/>
    <w:rsid w:val="00680113"/>
    <w:rsid w:val="00683DAF"/>
    <w:rsid w:val="0069066F"/>
    <w:rsid w:val="00692490"/>
    <w:rsid w:val="00694CD1"/>
    <w:rsid w:val="00695F81"/>
    <w:rsid w:val="00697AF1"/>
    <w:rsid w:val="006A23D7"/>
    <w:rsid w:val="006A2A6F"/>
    <w:rsid w:val="006A7D11"/>
    <w:rsid w:val="006B148D"/>
    <w:rsid w:val="006B3750"/>
    <w:rsid w:val="006B5B60"/>
    <w:rsid w:val="006C1884"/>
    <w:rsid w:val="006C1E02"/>
    <w:rsid w:val="006C38F3"/>
    <w:rsid w:val="006C4340"/>
    <w:rsid w:val="006C5F40"/>
    <w:rsid w:val="006C74ED"/>
    <w:rsid w:val="006E76CE"/>
    <w:rsid w:val="006F42A0"/>
    <w:rsid w:val="00703C24"/>
    <w:rsid w:val="007075C2"/>
    <w:rsid w:val="007101DC"/>
    <w:rsid w:val="00710636"/>
    <w:rsid w:val="00720CF4"/>
    <w:rsid w:val="00727256"/>
    <w:rsid w:val="00732E67"/>
    <w:rsid w:val="00735A1C"/>
    <w:rsid w:val="007410B4"/>
    <w:rsid w:val="00742FC9"/>
    <w:rsid w:val="0074640D"/>
    <w:rsid w:val="007505C6"/>
    <w:rsid w:val="00750D90"/>
    <w:rsid w:val="00757275"/>
    <w:rsid w:val="007755E8"/>
    <w:rsid w:val="007805EF"/>
    <w:rsid w:val="007825C1"/>
    <w:rsid w:val="00783149"/>
    <w:rsid w:val="00790057"/>
    <w:rsid w:val="007975BD"/>
    <w:rsid w:val="007A0BC3"/>
    <w:rsid w:val="007A55B1"/>
    <w:rsid w:val="007B0893"/>
    <w:rsid w:val="007B1A0A"/>
    <w:rsid w:val="007B4909"/>
    <w:rsid w:val="007B7C4F"/>
    <w:rsid w:val="007C01DD"/>
    <w:rsid w:val="007C049D"/>
    <w:rsid w:val="007C1424"/>
    <w:rsid w:val="007C7AD0"/>
    <w:rsid w:val="007D1397"/>
    <w:rsid w:val="007D3257"/>
    <w:rsid w:val="007D6645"/>
    <w:rsid w:val="007D757E"/>
    <w:rsid w:val="007E4BCC"/>
    <w:rsid w:val="007F1E33"/>
    <w:rsid w:val="007F1EF5"/>
    <w:rsid w:val="007F7AD3"/>
    <w:rsid w:val="007F7AFF"/>
    <w:rsid w:val="008063E5"/>
    <w:rsid w:val="0080694B"/>
    <w:rsid w:val="0081559D"/>
    <w:rsid w:val="0082308E"/>
    <w:rsid w:val="00830853"/>
    <w:rsid w:val="008322C6"/>
    <w:rsid w:val="008350DF"/>
    <w:rsid w:val="00837C22"/>
    <w:rsid w:val="00837DAD"/>
    <w:rsid w:val="00840B55"/>
    <w:rsid w:val="008576D5"/>
    <w:rsid w:val="00862D33"/>
    <w:rsid w:val="00863FAC"/>
    <w:rsid w:val="00866DBF"/>
    <w:rsid w:val="00874BC5"/>
    <w:rsid w:val="00882A34"/>
    <w:rsid w:val="00886C8A"/>
    <w:rsid w:val="00887334"/>
    <w:rsid w:val="008910DD"/>
    <w:rsid w:val="0089402D"/>
    <w:rsid w:val="00897E31"/>
    <w:rsid w:val="008A7C3D"/>
    <w:rsid w:val="008B4854"/>
    <w:rsid w:val="008B7B9D"/>
    <w:rsid w:val="008C044B"/>
    <w:rsid w:val="008C12F8"/>
    <w:rsid w:val="008C40C1"/>
    <w:rsid w:val="008C4A28"/>
    <w:rsid w:val="008C4B7A"/>
    <w:rsid w:val="008C6A38"/>
    <w:rsid w:val="008D21D6"/>
    <w:rsid w:val="008D5478"/>
    <w:rsid w:val="008F18F2"/>
    <w:rsid w:val="008F1EDF"/>
    <w:rsid w:val="008F7B48"/>
    <w:rsid w:val="00900F35"/>
    <w:rsid w:val="00903E8A"/>
    <w:rsid w:val="00904189"/>
    <w:rsid w:val="00905893"/>
    <w:rsid w:val="00906BBB"/>
    <w:rsid w:val="009109A3"/>
    <w:rsid w:val="00914912"/>
    <w:rsid w:val="00923446"/>
    <w:rsid w:val="009263D6"/>
    <w:rsid w:val="00930713"/>
    <w:rsid w:val="00930AB5"/>
    <w:rsid w:val="00934D7D"/>
    <w:rsid w:val="009366E2"/>
    <w:rsid w:val="00942E71"/>
    <w:rsid w:val="00944356"/>
    <w:rsid w:val="009469BA"/>
    <w:rsid w:val="00947B8C"/>
    <w:rsid w:val="00952351"/>
    <w:rsid w:val="00954404"/>
    <w:rsid w:val="00957CF7"/>
    <w:rsid w:val="009616BA"/>
    <w:rsid w:val="00963E8E"/>
    <w:rsid w:val="009647CC"/>
    <w:rsid w:val="00971515"/>
    <w:rsid w:val="00973E48"/>
    <w:rsid w:val="00980812"/>
    <w:rsid w:val="00980ABE"/>
    <w:rsid w:val="00987C75"/>
    <w:rsid w:val="00991485"/>
    <w:rsid w:val="00996D20"/>
    <w:rsid w:val="009A118C"/>
    <w:rsid w:val="009A1CFA"/>
    <w:rsid w:val="009B0364"/>
    <w:rsid w:val="009B042F"/>
    <w:rsid w:val="009B1864"/>
    <w:rsid w:val="009C0E48"/>
    <w:rsid w:val="009C45D3"/>
    <w:rsid w:val="009C46E7"/>
    <w:rsid w:val="009D2BAE"/>
    <w:rsid w:val="009D3054"/>
    <w:rsid w:val="009D3A45"/>
    <w:rsid w:val="009D4591"/>
    <w:rsid w:val="009D68D9"/>
    <w:rsid w:val="009E0D1F"/>
    <w:rsid w:val="009E0E05"/>
    <w:rsid w:val="009E1EF5"/>
    <w:rsid w:val="009F2D3D"/>
    <w:rsid w:val="009F45EF"/>
    <w:rsid w:val="009F6A1C"/>
    <w:rsid w:val="009F7A07"/>
    <w:rsid w:val="00A01254"/>
    <w:rsid w:val="00A02816"/>
    <w:rsid w:val="00A04881"/>
    <w:rsid w:val="00A07916"/>
    <w:rsid w:val="00A10DA3"/>
    <w:rsid w:val="00A22151"/>
    <w:rsid w:val="00A248D8"/>
    <w:rsid w:val="00A34907"/>
    <w:rsid w:val="00A36D79"/>
    <w:rsid w:val="00A4764C"/>
    <w:rsid w:val="00A50354"/>
    <w:rsid w:val="00A62DCD"/>
    <w:rsid w:val="00A6670D"/>
    <w:rsid w:val="00A6689D"/>
    <w:rsid w:val="00A7476C"/>
    <w:rsid w:val="00A82B06"/>
    <w:rsid w:val="00A90D36"/>
    <w:rsid w:val="00A912C6"/>
    <w:rsid w:val="00A91CE6"/>
    <w:rsid w:val="00A929CC"/>
    <w:rsid w:val="00A94E2E"/>
    <w:rsid w:val="00AA0AD5"/>
    <w:rsid w:val="00AA346D"/>
    <w:rsid w:val="00AA4ED7"/>
    <w:rsid w:val="00AB3ADD"/>
    <w:rsid w:val="00AB4631"/>
    <w:rsid w:val="00AB4BF6"/>
    <w:rsid w:val="00AB52D7"/>
    <w:rsid w:val="00AB6050"/>
    <w:rsid w:val="00AB6EC1"/>
    <w:rsid w:val="00AB735B"/>
    <w:rsid w:val="00AC27BA"/>
    <w:rsid w:val="00AC3354"/>
    <w:rsid w:val="00AC3D97"/>
    <w:rsid w:val="00AE1B32"/>
    <w:rsid w:val="00AE22EF"/>
    <w:rsid w:val="00AE2AF6"/>
    <w:rsid w:val="00AE633C"/>
    <w:rsid w:val="00AF19DE"/>
    <w:rsid w:val="00AF28E9"/>
    <w:rsid w:val="00AF71B0"/>
    <w:rsid w:val="00B00A6B"/>
    <w:rsid w:val="00B01851"/>
    <w:rsid w:val="00B05F81"/>
    <w:rsid w:val="00B06F43"/>
    <w:rsid w:val="00B10AFF"/>
    <w:rsid w:val="00B1267F"/>
    <w:rsid w:val="00B13F02"/>
    <w:rsid w:val="00B163B2"/>
    <w:rsid w:val="00B2703A"/>
    <w:rsid w:val="00B33D5F"/>
    <w:rsid w:val="00B34507"/>
    <w:rsid w:val="00B41165"/>
    <w:rsid w:val="00B51746"/>
    <w:rsid w:val="00B51747"/>
    <w:rsid w:val="00B60428"/>
    <w:rsid w:val="00B61125"/>
    <w:rsid w:val="00B621A7"/>
    <w:rsid w:val="00B63EDC"/>
    <w:rsid w:val="00B6471D"/>
    <w:rsid w:val="00B66119"/>
    <w:rsid w:val="00B720F1"/>
    <w:rsid w:val="00B73164"/>
    <w:rsid w:val="00B75E48"/>
    <w:rsid w:val="00B81ACC"/>
    <w:rsid w:val="00B9072F"/>
    <w:rsid w:val="00B90DF8"/>
    <w:rsid w:val="00B93E23"/>
    <w:rsid w:val="00BA4B28"/>
    <w:rsid w:val="00BB041A"/>
    <w:rsid w:val="00BB1A6B"/>
    <w:rsid w:val="00BC27D9"/>
    <w:rsid w:val="00BE2906"/>
    <w:rsid w:val="00BE5502"/>
    <w:rsid w:val="00BE7D75"/>
    <w:rsid w:val="00BF13F6"/>
    <w:rsid w:val="00BF2DF8"/>
    <w:rsid w:val="00BF2E12"/>
    <w:rsid w:val="00BF7F1A"/>
    <w:rsid w:val="00C02994"/>
    <w:rsid w:val="00C02F41"/>
    <w:rsid w:val="00C0540B"/>
    <w:rsid w:val="00C11BE1"/>
    <w:rsid w:val="00C21032"/>
    <w:rsid w:val="00C2105D"/>
    <w:rsid w:val="00C22CA8"/>
    <w:rsid w:val="00C2518B"/>
    <w:rsid w:val="00C25729"/>
    <w:rsid w:val="00C2664F"/>
    <w:rsid w:val="00C316CA"/>
    <w:rsid w:val="00C52368"/>
    <w:rsid w:val="00C52D95"/>
    <w:rsid w:val="00C61EFB"/>
    <w:rsid w:val="00C64D83"/>
    <w:rsid w:val="00C65F5C"/>
    <w:rsid w:val="00C661C7"/>
    <w:rsid w:val="00C67182"/>
    <w:rsid w:val="00C67EBC"/>
    <w:rsid w:val="00C70088"/>
    <w:rsid w:val="00C84AE9"/>
    <w:rsid w:val="00CA1EF3"/>
    <w:rsid w:val="00CA3DFE"/>
    <w:rsid w:val="00CA6299"/>
    <w:rsid w:val="00CB4849"/>
    <w:rsid w:val="00CB6FE8"/>
    <w:rsid w:val="00CC52DE"/>
    <w:rsid w:val="00CD2449"/>
    <w:rsid w:val="00CD2D89"/>
    <w:rsid w:val="00CD4677"/>
    <w:rsid w:val="00CD4706"/>
    <w:rsid w:val="00CD4ACD"/>
    <w:rsid w:val="00CD4E68"/>
    <w:rsid w:val="00CD5B9E"/>
    <w:rsid w:val="00CE0006"/>
    <w:rsid w:val="00CE13AD"/>
    <w:rsid w:val="00CE1688"/>
    <w:rsid w:val="00CE3C17"/>
    <w:rsid w:val="00CF6C3B"/>
    <w:rsid w:val="00CF7FB6"/>
    <w:rsid w:val="00D047D9"/>
    <w:rsid w:val="00D05849"/>
    <w:rsid w:val="00D07ACE"/>
    <w:rsid w:val="00D13EAD"/>
    <w:rsid w:val="00D140CA"/>
    <w:rsid w:val="00D1464F"/>
    <w:rsid w:val="00D17443"/>
    <w:rsid w:val="00D23B14"/>
    <w:rsid w:val="00D31BA0"/>
    <w:rsid w:val="00D35211"/>
    <w:rsid w:val="00D3588E"/>
    <w:rsid w:val="00D41507"/>
    <w:rsid w:val="00D43D2B"/>
    <w:rsid w:val="00D57937"/>
    <w:rsid w:val="00D605F9"/>
    <w:rsid w:val="00D67A96"/>
    <w:rsid w:val="00D70D53"/>
    <w:rsid w:val="00D73782"/>
    <w:rsid w:val="00D74E1E"/>
    <w:rsid w:val="00D75C92"/>
    <w:rsid w:val="00D77259"/>
    <w:rsid w:val="00D81E02"/>
    <w:rsid w:val="00D820CD"/>
    <w:rsid w:val="00D82FC9"/>
    <w:rsid w:val="00D85EDE"/>
    <w:rsid w:val="00D94D34"/>
    <w:rsid w:val="00D951D6"/>
    <w:rsid w:val="00D958A0"/>
    <w:rsid w:val="00D95F6A"/>
    <w:rsid w:val="00DA54C2"/>
    <w:rsid w:val="00DA694E"/>
    <w:rsid w:val="00DB1223"/>
    <w:rsid w:val="00DB26C8"/>
    <w:rsid w:val="00DC1E5B"/>
    <w:rsid w:val="00DC3FFF"/>
    <w:rsid w:val="00DC6466"/>
    <w:rsid w:val="00DD122B"/>
    <w:rsid w:val="00DD43FB"/>
    <w:rsid w:val="00DE2DA7"/>
    <w:rsid w:val="00DF03A4"/>
    <w:rsid w:val="00DF4267"/>
    <w:rsid w:val="00DF44F9"/>
    <w:rsid w:val="00DF65AF"/>
    <w:rsid w:val="00E011E4"/>
    <w:rsid w:val="00E03639"/>
    <w:rsid w:val="00E054AA"/>
    <w:rsid w:val="00E122EC"/>
    <w:rsid w:val="00E23433"/>
    <w:rsid w:val="00E30E4B"/>
    <w:rsid w:val="00E313EF"/>
    <w:rsid w:val="00E320A6"/>
    <w:rsid w:val="00E44E63"/>
    <w:rsid w:val="00E46F29"/>
    <w:rsid w:val="00E478A1"/>
    <w:rsid w:val="00E508A1"/>
    <w:rsid w:val="00E51248"/>
    <w:rsid w:val="00E57F92"/>
    <w:rsid w:val="00E60A81"/>
    <w:rsid w:val="00E60CED"/>
    <w:rsid w:val="00E624ED"/>
    <w:rsid w:val="00E65FA0"/>
    <w:rsid w:val="00E67EB9"/>
    <w:rsid w:val="00E7118A"/>
    <w:rsid w:val="00E76C98"/>
    <w:rsid w:val="00E777A5"/>
    <w:rsid w:val="00E80F68"/>
    <w:rsid w:val="00E83A09"/>
    <w:rsid w:val="00E914F7"/>
    <w:rsid w:val="00E91B5F"/>
    <w:rsid w:val="00E938EC"/>
    <w:rsid w:val="00E93BE9"/>
    <w:rsid w:val="00EA078E"/>
    <w:rsid w:val="00EB29CD"/>
    <w:rsid w:val="00EB7B41"/>
    <w:rsid w:val="00EC1B15"/>
    <w:rsid w:val="00EE03E6"/>
    <w:rsid w:val="00EE1757"/>
    <w:rsid w:val="00EE2BD1"/>
    <w:rsid w:val="00EE35BD"/>
    <w:rsid w:val="00EE3C72"/>
    <w:rsid w:val="00EF0CF2"/>
    <w:rsid w:val="00F0318E"/>
    <w:rsid w:val="00F075D0"/>
    <w:rsid w:val="00F11229"/>
    <w:rsid w:val="00F1422A"/>
    <w:rsid w:val="00F17207"/>
    <w:rsid w:val="00F17387"/>
    <w:rsid w:val="00F370A6"/>
    <w:rsid w:val="00F5147A"/>
    <w:rsid w:val="00F566AD"/>
    <w:rsid w:val="00F607AE"/>
    <w:rsid w:val="00F61BAF"/>
    <w:rsid w:val="00F66582"/>
    <w:rsid w:val="00F67397"/>
    <w:rsid w:val="00F712B3"/>
    <w:rsid w:val="00F8236A"/>
    <w:rsid w:val="00F841F9"/>
    <w:rsid w:val="00F84387"/>
    <w:rsid w:val="00F849F2"/>
    <w:rsid w:val="00F87F57"/>
    <w:rsid w:val="00F90132"/>
    <w:rsid w:val="00F963A8"/>
    <w:rsid w:val="00FA2571"/>
    <w:rsid w:val="00FA27A5"/>
    <w:rsid w:val="00FB33D0"/>
    <w:rsid w:val="00FB56B6"/>
    <w:rsid w:val="00FB5B8B"/>
    <w:rsid w:val="00FB63F9"/>
    <w:rsid w:val="00FC345B"/>
    <w:rsid w:val="00FC353B"/>
    <w:rsid w:val="00FC3FAD"/>
    <w:rsid w:val="00FC4142"/>
    <w:rsid w:val="00FC52C9"/>
    <w:rsid w:val="00FE1A18"/>
    <w:rsid w:val="00FE35EC"/>
    <w:rsid w:val="00FE6993"/>
    <w:rsid w:val="00FF0D4E"/>
    <w:rsid w:val="00FF183D"/>
    <w:rsid w:val="00FF23B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DCA50B"/>
  <w15:docId w15:val="{03703CB7-C714-4FAC-9A31-39BE4E2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8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3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127C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67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531E"/>
    <w:rPr>
      <w:sz w:val="28"/>
      <w:szCs w:val="28"/>
    </w:rPr>
  </w:style>
  <w:style w:type="paragraph" w:styleId="BalloonText">
    <w:name w:val="Balloon Text"/>
    <w:basedOn w:val="Normal"/>
    <w:link w:val="BalloonTextChar"/>
    <w:rsid w:val="00B7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D63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3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edde44b-42b5-4fb8-bcd7-ca17647e972d" xsi:nil="true"/>
    <TaxCatchAll xmlns="13b05826-9aea-4385-8161-d6c29381f0dd" xsi:nil="true"/>
    <lcf76f155ced4ddcb4097134ff3c332f xmlns="eedde44b-42b5-4fb8-bcd7-ca17647e972d">
      <Terms xmlns="http://schemas.microsoft.com/office/infopath/2007/PartnerControls"/>
    </lcf76f155ced4ddcb4097134ff3c332f>
    <SharedWithUsers xmlns="13b05826-9aea-4385-8161-d6c29381f0d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A60ABB545C34C94E6393E367F1401" ma:contentTypeVersion="16" ma:contentTypeDescription="Create a new document." ma:contentTypeScope="" ma:versionID="25885981355a93bcf483983ddbf3ffc1">
  <xsd:schema xmlns:xsd="http://www.w3.org/2001/XMLSchema" xmlns:xs="http://www.w3.org/2001/XMLSchema" xmlns:p="http://schemas.microsoft.com/office/2006/metadata/properties" xmlns:ns2="eedde44b-42b5-4fb8-bcd7-ca17647e972d" xmlns:ns3="13b05826-9aea-4385-8161-d6c29381f0dd" targetNamespace="http://schemas.microsoft.com/office/2006/metadata/properties" ma:root="true" ma:fieldsID="8d268987d7a36969214813527b79d259" ns2:_="" ns3:_="">
    <xsd:import namespace="eedde44b-42b5-4fb8-bcd7-ca17647e972d"/>
    <xsd:import namespace="13b05826-9aea-4385-8161-d6c29381f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e44b-42b5-4fb8-bcd7-ca17647e9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d13284-67ce-48d8-bb3e-f23d08c2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5826-9aea-4385-8161-d6c29381f0d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368e02-e7bd-4945-9658-949dd5ef23d6}" ma:internalName="TaxCatchAll" ma:showField="CatchAllData" ma:web="13b05826-9aea-4385-8161-d6c29381f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B936-0B58-4AB7-8AA6-B3BF698D6F39}">
  <ds:schemaRefs>
    <ds:schemaRef ds:uri="eedde44b-42b5-4fb8-bcd7-ca17647e972d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3b05826-9aea-4385-8161-d6c29381f0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B11F67-EEE8-459D-92F0-BF95A19DC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2A178-633E-458D-A6D5-A9CCF7E2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e44b-42b5-4fb8-bcd7-ca17647e972d"/>
    <ds:schemaRef ds:uri="13b05826-9aea-4385-8161-d6c2938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16688-0EDC-4FDE-991E-08C66388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975</Words>
  <Characters>3634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</dc:creator>
  <cp:lastModifiedBy>Windows User</cp:lastModifiedBy>
  <cp:revision>4</cp:revision>
  <cp:lastPrinted>2020-07-29T07:52:00Z</cp:lastPrinted>
  <dcterms:created xsi:type="dcterms:W3CDTF">2023-09-05T07:32:00Z</dcterms:created>
  <dcterms:modified xsi:type="dcterms:W3CDTF">2023-09-19T02:00:00Z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0x010100A20A60ABB545C34C94E6393E367F1401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