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3242"/>
        <w:gridCol w:w="5830"/>
      </w:tblGrid>
      <w:tr w:rsidR="00993066" w:rsidRPr="00397EF3" w:rsidTr="00737E5E">
        <w:tc>
          <w:tcPr>
            <w:tcW w:w="1787" w:type="pct"/>
            <w:shd w:val="clear" w:color="auto" w:fill="auto"/>
          </w:tcPr>
          <w:p w:rsidR="00993066" w:rsidRPr="00FD2956" w:rsidRDefault="00993066" w:rsidP="00737E5E">
            <w:pPr>
              <w:jc w:val="center"/>
              <w:rPr>
                <w:b/>
                <w:bCs/>
              </w:rPr>
            </w:pPr>
            <w:r w:rsidRPr="00FD2956">
              <w:rPr>
                <w:b/>
                <w:bCs/>
              </w:rPr>
              <w:t xml:space="preserve">CÔNG TY CP </w:t>
            </w:r>
            <w:r>
              <w:rPr>
                <w:b/>
                <w:bCs/>
              </w:rPr>
              <w:t>IN TỔNG HỢP BÌNH DƯƠNG</w:t>
            </w:r>
          </w:p>
          <w:p w:rsidR="00993066" w:rsidRPr="00397EF3" w:rsidRDefault="00993066" w:rsidP="00737E5E">
            <w:pPr>
              <w:jc w:val="center"/>
            </w:pPr>
            <w:r w:rsidRPr="00397EF3">
              <w:rPr>
                <w:b/>
                <w:bCs/>
              </w:rPr>
              <w:t>------------------------</w:t>
            </w:r>
          </w:p>
          <w:p w:rsidR="00993066" w:rsidRPr="00397EF3" w:rsidRDefault="00993066" w:rsidP="00737E5E">
            <w:pPr>
              <w:spacing w:before="120" w:after="120"/>
              <w:jc w:val="center"/>
              <w:rPr>
                <w:rFonts w:eastAsia="Arial Unicode MS"/>
                <w:b/>
                <w:bCs/>
                <w:spacing w:val="-4"/>
                <w:sz w:val="32"/>
                <w:szCs w:val="32"/>
              </w:rPr>
            </w:pPr>
            <w:r w:rsidRPr="00397EF3">
              <w:t>Số: ………………………</w:t>
            </w:r>
          </w:p>
        </w:tc>
        <w:tc>
          <w:tcPr>
            <w:tcW w:w="3213" w:type="pct"/>
            <w:shd w:val="clear" w:color="auto" w:fill="auto"/>
          </w:tcPr>
          <w:p w:rsidR="00993066" w:rsidRPr="00397EF3" w:rsidRDefault="00993066" w:rsidP="00737E5E">
            <w:pPr>
              <w:jc w:val="center"/>
              <w:rPr>
                <w:b/>
                <w:bCs/>
              </w:rPr>
            </w:pPr>
            <w:r w:rsidRPr="00397EF3">
              <w:rPr>
                <w:b/>
                <w:bCs/>
              </w:rPr>
              <w:t>CỘNG HÒA XÃ HỘI CHỦ NGHĨA VIỆT NAM</w:t>
            </w:r>
          </w:p>
          <w:p w:rsidR="00993066" w:rsidRPr="00397EF3" w:rsidRDefault="00993066" w:rsidP="00737E5E">
            <w:pPr>
              <w:jc w:val="center"/>
            </w:pPr>
            <w:r w:rsidRPr="00397EF3">
              <w:t>Độc lập – Tự do – Hạnh phúc</w:t>
            </w:r>
          </w:p>
          <w:p w:rsidR="00993066" w:rsidRPr="00397EF3" w:rsidRDefault="00993066" w:rsidP="00737E5E">
            <w:pPr>
              <w:jc w:val="center"/>
              <w:rPr>
                <w:i/>
                <w:iCs/>
              </w:rPr>
            </w:pPr>
            <w:r w:rsidRPr="00397EF3">
              <w:rPr>
                <w:b/>
                <w:bCs/>
              </w:rPr>
              <w:t>-----</w:t>
            </w:r>
            <w:r w:rsidRPr="00397EF3">
              <w:rPr>
                <w:b/>
                <w:bCs/>
              </w:rPr>
              <w:sym w:font="Wingdings" w:char="F099"/>
            </w:r>
            <w:r w:rsidRPr="00397EF3">
              <w:rPr>
                <w:b/>
                <w:bCs/>
              </w:rPr>
              <w:sym w:font="Wingdings" w:char="F098"/>
            </w:r>
            <w:r w:rsidRPr="00397EF3">
              <w:rPr>
                <w:b/>
                <w:bCs/>
              </w:rPr>
              <w:t>-----</w:t>
            </w:r>
          </w:p>
          <w:p w:rsidR="00993066" w:rsidRPr="00397EF3" w:rsidRDefault="00993066" w:rsidP="00993066">
            <w:pPr>
              <w:spacing w:before="240"/>
              <w:jc w:val="right"/>
              <w:rPr>
                <w:rFonts w:eastAsia="Arial Unicode MS"/>
                <w:b/>
                <w:bCs/>
                <w:spacing w:val="-4"/>
                <w:sz w:val="32"/>
                <w:szCs w:val="32"/>
                <w:lang w:val="vi-VN"/>
              </w:rPr>
            </w:pPr>
            <w:r w:rsidRPr="002B0606">
              <w:rPr>
                <w:i/>
                <w:iCs/>
              </w:rPr>
              <w:t>Bình Dương</w:t>
            </w:r>
            <w:r w:rsidRPr="00397EF3">
              <w:rPr>
                <w:i/>
                <w:iCs/>
              </w:rPr>
              <w:t>, ngày …. tháng … năm 202</w:t>
            </w:r>
            <w:r>
              <w:rPr>
                <w:i/>
                <w:iCs/>
              </w:rPr>
              <w:t>3</w:t>
            </w:r>
          </w:p>
        </w:tc>
      </w:tr>
    </w:tbl>
    <w:p w:rsidR="00993066" w:rsidRPr="00397EF3" w:rsidRDefault="00993066" w:rsidP="00993066">
      <w:pPr>
        <w:spacing w:before="360"/>
        <w:jc w:val="center"/>
        <w:rPr>
          <w:rFonts w:eastAsia="Arial Unicode MS"/>
          <w:b/>
          <w:bCs/>
          <w:spacing w:val="-4"/>
          <w:sz w:val="32"/>
          <w:szCs w:val="32"/>
        </w:rPr>
      </w:pPr>
      <w:r w:rsidRPr="00397EF3">
        <w:rPr>
          <w:rFonts w:eastAsia="Arial Unicode MS"/>
          <w:b/>
          <w:bCs/>
          <w:spacing w:val="-4"/>
          <w:sz w:val="32"/>
          <w:szCs w:val="32"/>
        </w:rPr>
        <w:t>TỜ TRÌNH</w:t>
      </w:r>
    </w:p>
    <w:p w:rsidR="00993066" w:rsidRPr="00397EF3" w:rsidRDefault="00993066" w:rsidP="00993066">
      <w:pPr>
        <w:spacing w:before="120"/>
        <w:jc w:val="center"/>
        <w:rPr>
          <w:rFonts w:eastAsia="Arial Unicode MS"/>
          <w:b/>
          <w:bCs/>
          <w:spacing w:val="-4"/>
          <w:sz w:val="32"/>
          <w:szCs w:val="32"/>
        </w:rPr>
      </w:pPr>
      <w:r w:rsidRPr="00397EF3">
        <w:rPr>
          <w:b/>
          <w:sz w:val="32"/>
        </w:rPr>
        <w:t>ĐẠI HỘI ĐỒNG CỔ ĐÔNG THƯỜNG NIÊN NĂM 202</w:t>
      </w:r>
      <w:r>
        <w:rPr>
          <w:b/>
          <w:sz w:val="32"/>
        </w:rPr>
        <w:t>3</w:t>
      </w:r>
    </w:p>
    <w:p w:rsidR="00993066" w:rsidRPr="00397EF3" w:rsidRDefault="00993066" w:rsidP="00993066">
      <w:pPr>
        <w:keepNext/>
        <w:keepLines/>
        <w:suppressAutoHyphens/>
        <w:spacing w:before="120" w:after="360"/>
        <w:jc w:val="center"/>
        <w:outlineLvl w:val="0"/>
        <w:rPr>
          <w:rFonts w:eastAsia="Arial Unicode MS"/>
          <w:szCs w:val="22"/>
          <w:lang w:eastAsia="ar-SA"/>
        </w:rPr>
      </w:pPr>
      <w:r w:rsidRPr="00397EF3">
        <w:rPr>
          <w:rFonts w:eastAsia="Arial Unicode MS"/>
          <w:szCs w:val="22"/>
          <w:lang w:eastAsia="ar-SA"/>
        </w:rPr>
        <w:t xml:space="preserve">V/v Sửa đổi Điều lệ tổ chức và hoạt động của Công ty Cổ phần </w:t>
      </w:r>
      <w:r>
        <w:rPr>
          <w:rFonts w:eastAsia="Arial Unicode MS"/>
          <w:szCs w:val="22"/>
          <w:lang w:eastAsia="ar-SA"/>
        </w:rPr>
        <w:t>In Tổng hợp Bình Dương</w:t>
      </w:r>
    </w:p>
    <w:p w:rsidR="00993066" w:rsidRPr="00397EF3" w:rsidRDefault="00993066" w:rsidP="00993066">
      <w:pPr>
        <w:pStyle w:val="ListParagraph"/>
        <w:spacing w:before="120" w:line="312" w:lineRule="auto"/>
        <w:ind w:left="0" w:right="65"/>
        <w:jc w:val="both"/>
        <w:rPr>
          <w:i/>
          <w:lang w:val="pt-BR"/>
        </w:rPr>
      </w:pPr>
      <w:r w:rsidRPr="00397EF3">
        <w:rPr>
          <w:i/>
          <w:lang w:val="pt-BR"/>
        </w:rPr>
        <w:t>Căn cứ:</w:t>
      </w:r>
    </w:p>
    <w:p w:rsidR="00993066" w:rsidRPr="00397EF3" w:rsidRDefault="00993066" w:rsidP="00993066">
      <w:pPr>
        <w:pStyle w:val="ListParagraph"/>
        <w:numPr>
          <w:ilvl w:val="0"/>
          <w:numId w:val="1"/>
        </w:numPr>
        <w:spacing w:before="120" w:line="312" w:lineRule="auto"/>
        <w:ind w:left="567" w:right="65"/>
        <w:jc w:val="both"/>
        <w:rPr>
          <w:i/>
          <w:lang w:val="pt-BR"/>
        </w:rPr>
      </w:pPr>
      <w:r w:rsidRPr="00397EF3">
        <w:rPr>
          <w:i/>
          <w:lang w:val="pt-BR"/>
        </w:rPr>
        <w:t>Luật Doanh nghiệp số 59/2020/QH14 được Quốc hội thông qua ngày 17 tháng 6 năm 2020;</w:t>
      </w:r>
    </w:p>
    <w:p w:rsidR="00993066" w:rsidRPr="00397EF3" w:rsidRDefault="00993066" w:rsidP="00993066">
      <w:pPr>
        <w:pStyle w:val="ListParagraph"/>
        <w:numPr>
          <w:ilvl w:val="0"/>
          <w:numId w:val="1"/>
        </w:numPr>
        <w:spacing w:before="120" w:line="312" w:lineRule="auto"/>
        <w:ind w:left="567" w:right="65"/>
        <w:jc w:val="both"/>
        <w:rPr>
          <w:i/>
          <w:lang w:val="pt-BR"/>
        </w:rPr>
      </w:pPr>
      <w:r w:rsidRPr="00397EF3">
        <w:rPr>
          <w:i/>
          <w:lang w:val="pt-BR"/>
        </w:rPr>
        <w:t>Luật Chứng khoán số 54/2019/QH14 được Quốc hội thông qua ngày 26 tháng 11 năm 2019;</w:t>
      </w:r>
    </w:p>
    <w:p w:rsidR="00993066" w:rsidRPr="00397EF3" w:rsidRDefault="00993066" w:rsidP="00993066">
      <w:pPr>
        <w:pStyle w:val="ListParagraph"/>
        <w:numPr>
          <w:ilvl w:val="0"/>
          <w:numId w:val="1"/>
        </w:numPr>
        <w:spacing w:before="120" w:line="312" w:lineRule="auto"/>
        <w:ind w:left="567" w:right="65"/>
        <w:jc w:val="both"/>
        <w:rPr>
          <w:i/>
          <w:lang w:val="pt-BR"/>
        </w:rPr>
      </w:pPr>
      <w:r w:rsidRPr="00397EF3">
        <w:rPr>
          <w:i/>
          <w:lang w:val="pt-BR"/>
        </w:rPr>
        <w:t>Nghị định số 155/2020/NĐ-CP ngày 31 tháng 12 năm 2020 của Chính phủ quy định chi tiết thi hành một số điều của Luật Chứng khoán.</w:t>
      </w:r>
    </w:p>
    <w:p w:rsidR="00993066" w:rsidRPr="00397EF3" w:rsidRDefault="00993066" w:rsidP="00993066">
      <w:pPr>
        <w:pStyle w:val="ListParagraph"/>
        <w:numPr>
          <w:ilvl w:val="0"/>
          <w:numId w:val="1"/>
        </w:numPr>
        <w:spacing w:before="120" w:line="312" w:lineRule="auto"/>
        <w:ind w:left="567" w:right="65"/>
        <w:jc w:val="both"/>
        <w:rPr>
          <w:i/>
          <w:lang w:val="pt-BR"/>
        </w:rPr>
      </w:pPr>
      <w:r w:rsidRPr="00397EF3">
        <w:rPr>
          <w:i/>
          <w:lang w:val="pt-BR"/>
        </w:rPr>
        <w:t xml:space="preserve">Thông tư </w:t>
      </w:r>
      <w:bookmarkStart w:id="0" w:name="_Hlk64905788"/>
      <w:r w:rsidRPr="00397EF3">
        <w:rPr>
          <w:i/>
          <w:lang w:val="pt-BR"/>
        </w:rPr>
        <w:t xml:space="preserve">116/2020/TT-BTC </w:t>
      </w:r>
      <w:bookmarkEnd w:id="0"/>
      <w:r w:rsidRPr="00397EF3">
        <w:rPr>
          <w:i/>
          <w:lang w:val="pt-BR"/>
        </w:rPr>
        <w:t>ngày 31 tháng 12 năm 2020 của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rsidR="00993066" w:rsidRPr="003D71BF" w:rsidRDefault="00993066" w:rsidP="00993066">
      <w:pPr>
        <w:pStyle w:val="ListParagraph"/>
        <w:numPr>
          <w:ilvl w:val="0"/>
          <w:numId w:val="1"/>
        </w:numPr>
        <w:spacing w:before="120" w:line="312" w:lineRule="auto"/>
        <w:ind w:left="567" w:right="65"/>
        <w:jc w:val="both"/>
        <w:rPr>
          <w:i/>
          <w:lang w:val="pt-BR"/>
        </w:rPr>
      </w:pPr>
      <w:r w:rsidRPr="00C75899">
        <w:rPr>
          <w:i/>
          <w:lang w:val="pt-BR"/>
        </w:rPr>
        <w:t xml:space="preserve">Điều lệ tổ chức và hoạt động của Công ty Cổ phần </w:t>
      </w:r>
      <w:r>
        <w:rPr>
          <w:i/>
          <w:lang w:val="pt-BR"/>
        </w:rPr>
        <w:t>In tổng hợp Bình Dương;</w:t>
      </w:r>
    </w:p>
    <w:p w:rsidR="00993066" w:rsidRPr="005A2F96" w:rsidRDefault="00993066" w:rsidP="00993066">
      <w:pPr>
        <w:spacing w:before="240" w:line="312" w:lineRule="auto"/>
        <w:ind w:firstLine="357"/>
        <w:jc w:val="both"/>
        <w:outlineLvl w:val="0"/>
        <w:rPr>
          <w:spacing w:val="-4"/>
          <w:lang w:val="pt-BR"/>
        </w:rPr>
      </w:pPr>
      <w:r w:rsidRPr="005A2F96">
        <w:rPr>
          <w:lang w:val="pt-BR"/>
        </w:rPr>
        <w:t>Căn cứ điều lệ</w:t>
      </w:r>
      <w:r>
        <w:rPr>
          <w:lang w:val="pt-BR"/>
        </w:rPr>
        <w:t xml:space="preserve"> Công ty CP In Tổng hợp Bình Dương được ban hành ngày 29/4/2021, qua thời gian áp dụng, để phù hợp với thực tế điều hành, nay </w:t>
      </w:r>
      <w:r w:rsidRPr="005A2F96">
        <w:rPr>
          <w:lang w:val="pt-BR"/>
        </w:rPr>
        <w:t xml:space="preserve">Hội đồng Quản trị kính trình Đại hội đồng cổ đông xem xét, thông qua những điểm </w:t>
      </w:r>
      <w:r w:rsidRPr="005A2F96">
        <w:rPr>
          <w:spacing w:val="-4"/>
          <w:lang w:val="pt-BR"/>
        </w:rPr>
        <w:t>sửa đổi Điều lệ Công ty theo Phụ lục được đính kèm Tờ trình này và ủy quyền cho Giám đốc Công ty chịu trách nhiệm sửa đổi Điều lệ Công ty theo nội dung đã được ĐHĐCĐ thông qua.</w:t>
      </w:r>
    </w:p>
    <w:p w:rsidR="00993066" w:rsidRDefault="00993066" w:rsidP="00993066">
      <w:pPr>
        <w:spacing w:before="80" w:line="312" w:lineRule="auto"/>
        <w:ind w:firstLine="360"/>
        <w:jc w:val="both"/>
        <w:outlineLvl w:val="0"/>
        <w:rPr>
          <w:spacing w:val="-4"/>
          <w:lang w:val="pt-BR"/>
        </w:rPr>
      </w:pPr>
      <w:r w:rsidRPr="005A2F96">
        <w:rPr>
          <w:spacing w:val="-4"/>
          <w:lang w:val="pt-BR"/>
        </w:rPr>
        <w:t>Kính trình Đại hội đồng cổ đông xem xét, thông qua.</w:t>
      </w:r>
    </w:p>
    <w:p w:rsidR="00993066" w:rsidRPr="005A2F96" w:rsidRDefault="00993066" w:rsidP="00993066">
      <w:pPr>
        <w:spacing w:before="80" w:line="312" w:lineRule="auto"/>
        <w:ind w:firstLine="360"/>
        <w:jc w:val="both"/>
        <w:outlineLvl w:val="0"/>
        <w:rPr>
          <w:spacing w:val="-4"/>
          <w:lang w:val="pt-BR"/>
        </w:rPr>
      </w:pPr>
    </w:p>
    <w:tbl>
      <w:tblPr>
        <w:tblW w:w="5000" w:type="pct"/>
        <w:tblLook w:val="01E0" w:firstRow="1" w:lastRow="1" w:firstColumn="1" w:lastColumn="1" w:noHBand="0" w:noVBand="0"/>
      </w:tblPr>
      <w:tblGrid>
        <w:gridCol w:w="4534"/>
        <w:gridCol w:w="4538"/>
      </w:tblGrid>
      <w:tr w:rsidR="00993066" w:rsidRPr="005A2F96" w:rsidTr="00737E5E">
        <w:tc>
          <w:tcPr>
            <w:tcW w:w="2499" w:type="pct"/>
          </w:tcPr>
          <w:p w:rsidR="00993066" w:rsidRPr="005A2F96" w:rsidRDefault="00993066" w:rsidP="00737E5E">
            <w:pPr>
              <w:keepNext/>
              <w:jc w:val="both"/>
              <w:rPr>
                <w:rFonts w:eastAsia="Arial Unicode MS"/>
                <w:i/>
                <w:spacing w:val="-4"/>
                <w:sz w:val="22"/>
                <w:szCs w:val="22"/>
                <w:lang w:val="pt-BR"/>
              </w:rPr>
            </w:pPr>
            <w:r w:rsidRPr="005A2F96">
              <w:rPr>
                <w:rFonts w:eastAsia="Arial Unicode MS"/>
                <w:i/>
                <w:spacing w:val="-4"/>
                <w:sz w:val="22"/>
                <w:szCs w:val="22"/>
                <w:lang w:val="pt-BR"/>
              </w:rPr>
              <w:t>- Như trên;</w:t>
            </w:r>
          </w:p>
          <w:p w:rsidR="00993066" w:rsidRPr="005A2F96" w:rsidRDefault="00993066" w:rsidP="00737E5E">
            <w:pPr>
              <w:keepNext/>
              <w:jc w:val="both"/>
              <w:rPr>
                <w:rFonts w:eastAsia="Arial Unicode MS"/>
                <w:i/>
                <w:spacing w:val="-4"/>
                <w:sz w:val="22"/>
                <w:szCs w:val="22"/>
                <w:lang w:val="pt-BR"/>
              </w:rPr>
            </w:pPr>
            <w:r w:rsidRPr="005A2F96">
              <w:rPr>
                <w:rFonts w:eastAsia="Arial Unicode MS"/>
                <w:i/>
                <w:spacing w:val="-4"/>
                <w:sz w:val="22"/>
                <w:szCs w:val="22"/>
                <w:lang w:val="pt-BR"/>
              </w:rPr>
              <w:t>- Lưu VP. HĐQT.</w:t>
            </w:r>
          </w:p>
          <w:p w:rsidR="00993066" w:rsidRPr="005A2F96" w:rsidRDefault="00993066" w:rsidP="00737E5E">
            <w:pPr>
              <w:keepNext/>
              <w:jc w:val="both"/>
              <w:rPr>
                <w:rFonts w:eastAsia="Arial Unicode MS"/>
                <w:i/>
                <w:spacing w:val="-4"/>
                <w:lang w:val="pt-BR"/>
              </w:rPr>
            </w:pPr>
          </w:p>
        </w:tc>
        <w:tc>
          <w:tcPr>
            <w:tcW w:w="2501" w:type="pct"/>
          </w:tcPr>
          <w:p w:rsidR="00993066" w:rsidRPr="005A2F96" w:rsidRDefault="00993066" w:rsidP="00737E5E">
            <w:pPr>
              <w:keepNext/>
              <w:jc w:val="center"/>
              <w:rPr>
                <w:rFonts w:eastAsia="Arial Unicode MS"/>
                <w:b/>
                <w:bCs/>
                <w:spacing w:val="-4"/>
                <w:lang w:val="pt-BR"/>
              </w:rPr>
            </w:pPr>
            <w:r w:rsidRPr="005A2F96">
              <w:rPr>
                <w:rFonts w:eastAsia="Arial Unicode MS"/>
                <w:b/>
                <w:bCs/>
                <w:spacing w:val="-4"/>
                <w:lang w:val="pt-BR"/>
              </w:rPr>
              <w:t>TM. HỘI ĐỒNG QUẢN TRỊ</w:t>
            </w:r>
          </w:p>
          <w:p w:rsidR="00993066" w:rsidRPr="005A2F96" w:rsidRDefault="00993066" w:rsidP="00737E5E">
            <w:pPr>
              <w:keepNext/>
              <w:jc w:val="center"/>
              <w:rPr>
                <w:rFonts w:eastAsia="Arial Unicode MS"/>
                <w:b/>
                <w:bCs/>
                <w:spacing w:val="-4"/>
                <w:lang w:val="pt-BR"/>
              </w:rPr>
            </w:pPr>
            <w:r>
              <w:rPr>
                <w:rFonts w:eastAsia="Arial Unicode MS"/>
                <w:b/>
                <w:bCs/>
                <w:spacing w:val="-4"/>
                <w:lang w:val="pt-BR"/>
              </w:rPr>
              <w:t>CHỦ TỊCH</w:t>
            </w:r>
          </w:p>
          <w:p w:rsidR="00993066" w:rsidRPr="005A2F96" w:rsidRDefault="00993066" w:rsidP="00737E5E">
            <w:pPr>
              <w:keepNext/>
              <w:jc w:val="center"/>
              <w:rPr>
                <w:rFonts w:eastAsia="Arial Unicode MS"/>
                <w:b/>
                <w:bCs/>
                <w:spacing w:val="-4"/>
                <w:lang w:val="pt-BR"/>
              </w:rPr>
            </w:pPr>
          </w:p>
          <w:p w:rsidR="00993066" w:rsidRPr="005A2F96" w:rsidRDefault="00993066" w:rsidP="00737E5E">
            <w:pPr>
              <w:keepNext/>
              <w:jc w:val="center"/>
              <w:rPr>
                <w:rFonts w:eastAsia="Arial Unicode MS"/>
                <w:b/>
                <w:bCs/>
                <w:spacing w:val="-4"/>
                <w:lang w:val="pt-BR"/>
              </w:rPr>
            </w:pPr>
          </w:p>
          <w:p w:rsidR="00993066" w:rsidRPr="005A2F96" w:rsidRDefault="00993066" w:rsidP="00737E5E">
            <w:pPr>
              <w:keepNext/>
              <w:jc w:val="center"/>
              <w:rPr>
                <w:rFonts w:eastAsia="Arial Unicode MS"/>
                <w:b/>
                <w:bCs/>
                <w:spacing w:val="-4"/>
                <w:lang w:val="pt-BR"/>
              </w:rPr>
            </w:pPr>
          </w:p>
          <w:p w:rsidR="00993066" w:rsidRPr="005A2F96" w:rsidRDefault="00993066" w:rsidP="00737E5E">
            <w:pPr>
              <w:keepNext/>
              <w:jc w:val="center"/>
              <w:rPr>
                <w:rFonts w:eastAsia="Arial Unicode MS"/>
                <w:b/>
                <w:bCs/>
                <w:spacing w:val="-4"/>
                <w:lang w:val="pt-BR"/>
              </w:rPr>
            </w:pPr>
          </w:p>
          <w:p w:rsidR="00993066" w:rsidRPr="005A2F96" w:rsidRDefault="00993066" w:rsidP="00737E5E">
            <w:pPr>
              <w:keepNext/>
              <w:jc w:val="center"/>
              <w:rPr>
                <w:rFonts w:eastAsia="Arial Unicode MS"/>
                <w:b/>
                <w:bCs/>
                <w:spacing w:val="-4"/>
                <w:lang w:val="pt-BR"/>
              </w:rPr>
            </w:pPr>
          </w:p>
          <w:p w:rsidR="00993066" w:rsidRPr="00397EF3" w:rsidRDefault="00993066" w:rsidP="00737E5E">
            <w:pPr>
              <w:keepNext/>
              <w:jc w:val="center"/>
              <w:rPr>
                <w:rFonts w:eastAsia="Arial Unicode MS"/>
                <w:b/>
                <w:bCs/>
                <w:spacing w:val="-4"/>
                <w:lang w:val="vi-VN"/>
              </w:rPr>
            </w:pPr>
          </w:p>
        </w:tc>
      </w:tr>
    </w:tbl>
    <w:p w:rsidR="00826B22" w:rsidRDefault="00826B22"/>
    <w:p w:rsidR="00501063" w:rsidRDefault="00501063"/>
    <w:p w:rsidR="00501063" w:rsidRDefault="00501063"/>
    <w:p w:rsidR="00501063" w:rsidRDefault="00501063"/>
    <w:p w:rsidR="00501063" w:rsidRDefault="00501063">
      <w:bookmarkStart w:id="1" w:name="_GoBack"/>
      <w:bookmarkEnd w:id="1"/>
    </w:p>
    <w:sectPr w:rsidR="00501063" w:rsidSect="00371A5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3A19"/>
    <w:multiLevelType w:val="hybridMultilevel"/>
    <w:tmpl w:val="11206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8382C"/>
    <w:multiLevelType w:val="hybridMultilevel"/>
    <w:tmpl w:val="4AEA45DE"/>
    <w:lvl w:ilvl="0" w:tplc="BC02407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861515"/>
    <w:multiLevelType w:val="multilevel"/>
    <w:tmpl w:val="D6A2C0BE"/>
    <w:lvl w:ilvl="0">
      <w:start w:val="1"/>
      <w:numFmt w:val="decimal"/>
      <w:suff w:val="space"/>
      <w:lvlText w:val="Điều %1."/>
      <w:lvlJc w:val="left"/>
      <w:pPr>
        <w:ind w:left="284" w:hanging="284"/>
      </w:pPr>
      <w:rPr>
        <w:rFonts w:hint="default"/>
      </w:rPr>
    </w:lvl>
    <w:lvl w:ilvl="1">
      <w:start w:val="1"/>
      <w:numFmt w:val="decimal"/>
      <w:lvlText w:val="%2."/>
      <w:lvlJc w:val="left"/>
      <w:pPr>
        <w:tabs>
          <w:tab w:val="num" w:pos="628"/>
        </w:tabs>
        <w:ind w:left="629" w:hanging="284"/>
      </w:pPr>
      <w:rPr>
        <w:rFonts w:hint="default"/>
      </w:rPr>
    </w:lvl>
    <w:lvl w:ilvl="2">
      <w:start w:val="1"/>
      <w:numFmt w:val="low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66"/>
    <w:rsid w:val="00371A55"/>
    <w:rsid w:val="00501063"/>
    <w:rsid w:val="00826B22"/>
    <w:rsid w:val="00993066"/>
    <w:rsid w:val="00EF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3B63F-5ED7-4ADE-AD27-19966CB1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0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371A55"/>
    <w:pPr>
      <w:keepNext/>
      <w:keepLines/>
      <w:spacing w:before="240"/>
      <w:outlineLvl w:val="0"/>
    </w:pPr>
    <w:rPr>
      <w:rFonts w:eastAsiaTheme="majorEastAsia" w:cstheme="majorBidi"/>
      <w:szCs w:val="32"/>
    </w:rPr>
  </w:style>
  <w:style w:type="paragraph" w:styleId="Heading2">
    <w:name w:val="heading 2"/>
    <w:basedOn w:val="Normal"/>
    <w:next w:val="Normal"/>
    <w:link w:val="Heading2Char"/>
    <w:autoRedefine/>
    <w:unhideWhenUsed/>
    <w:qFormat/>
    <w:rsid w:val="00371A55"/>
    <w:pPr>
      <w:keepNext/>
      <w:keepLines/>
      <w:spacing w:before="120"/>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ListParagraph">
    <w:name w:val="List Paragraph"/>
    <w:basedOn w:val="Normal"/>
    <w:uiPriority w:val="34"/>
    <w:qFormat/>
    <w:rsid w:val="00993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2023-09-20T03:18:00Z</dcterms:created>
  <dcterms:modified xsi:type="dcterms:W3CDTF">2023-09-21T06:55:00Z</dcterms:modified>
</cp:coreProperties>
</file>